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00DB2200">
        <w:rPr>
          <w:rFonts w:ascii="Times New Roman" w:hAnsi="Times New Roman"/>
          <w:b/>
          <w:bCs/>
          <w:sz w:val="24"/>
          <w:szCs w:val="24"/>
          <w:u w:val="single"/>
        </w:rPr>
        <w:t>Activity  1.2.3</w:t>
      </w:r>
      <w:proofErr w:type="gramEnd"/>
      <w:r w:rsidRPr="00DB2200">
        <w:rPr>
          <w:rFonts w:ascii="Times New Roman" w:hAnsi="Times New Roman"/>
          <w:b/>
          <w:bCs/>
          <w:sz w:val="24"/>
          <w:szCs w:val="24"/>
          <w:u w:val="single"/>
        </w:rPr>
        <w:t xml:space="preserve"> Combustion of plastic materials   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Materials: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2200">
        <w:rPr>
          <w:rFonts w:ascii="Times New Roman" w:hAnsi="Times New Roman"/>
          <w:sz w:val="24"/>
          <w:szCs w:val="24"/>
        </w:rPr>
        <w:t>burner</w:t>
      </w:r>
      <w:proofErr w:type="gramEnd"/>
      <w:r w:rsidRPr="00DB2200">
        <w:rPr>
          <w:rFonts w:ascii="Times New Roman" w:hAnsi="Times New Roman"/>
          <w:sz w:val="24"/>
          <w:szCs w:val="24"/>
        </w:rPr>
        <w:t>, scissors, incombustible mat, tongs, copper wire, samples of different plastic materials (PE, PP, PS, PVC)</w:t>
      </w:r>
    </w:p>
    <w:p w:rsidR="0031450D" w:rsidRPr="00DB2200" w:rsidRDefault="0031450D" w:rsidP="0031450D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173355</wp:posOffset>
            </wp:positionV>
            <wp:extent cx="1757045" cy="1316355"/>
            <wp:effectExtent l="19050" t="0" r="0" b="0"/>
            <wp:wrapTight wrapText="bothSides">
              <wp:wrapPolygon edited="0">
                <wp:start x="-234" y="0"/>
                <wp:lineTo x="-234" y="21256"/>
                <wp:lineTo x="21545" y="21256"/>
                <wp:lineTo x="21545" y="0"/>
                <wp:lineTo x="-234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31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b/>
          <w:bCs/>
          <w:sz w:val="24"/>
          <w:szCs w:val="24"/>
        </w:rPr>
        <w:t>a) Combustion of plastic materials p</w:t>
      </w:r>
      <w:r>
        <w:rPr>
          <w:rFonts w:ascii="Times New Roman" w:hAnsi="Times New Roman"/>
          <w:b/>
          <w:bCs/>
          <w:sz w:val="24"/>
          <w:szCs w:val="24"/>
        </w:rPr>
        <w:t xml:space="preserve">olyethylene (PE), polypropylene </w:t>
      </w:r>
      <w:r w:rsidRPr="00DB2200">
        <w:rPr>
          <w:rFonts w:ascii="Times New Roman" w:hAnsi="Times New Roman"/>
          <w:b/>
          <w:bCs/>
          <w:sz w:val="24"/>
          <w:szCs w:val="24"/>
        </w:rPr>
        <w:t>(PP), polystyrene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2200">
        <w:rPr>
          <w:rFonts w:ascii="Times New Roman" w:hAnsi="Times New Roman"/>
          <w:b/>
          <w:bCs/>
          <w:sz w:val="24"/>
          <w:szCs w:val="24"/>
        </w:rPr>
        <w:t>(PS), polyvinyl chloride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B2200">
        <w:rPr>
          <w:rFonts w:ascii="Times New Roman" w:hAnsi="Times New Roman"/>
          <w:b/>
          <w:bCs/>
          <w:sz w:val="24"/>
          <w:szCs w:val="24"/>
        </w:rPr>
        <w:t>(PVC).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You know from your everyday life that paper and wood will burn down. In groups, discuss properties of plastic materials. Are they combustible? Do they produce any odour when burning?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Write down your hypotheses.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Hypotheses: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1450D" w:rsidRDefault="0031450D" w:rsidP="0031450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31450D" w:rsidRDefault="0031450D" w:rsidP="0031450D">
      <w:pPr>
        <w:spacing w:line="360" w:lineRule="auto"/>
        <w:jc w:val="both"/>
      </w:pP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Procedure: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Carry out an experiment to test combustibility of plastic materials. Observe and describe the changes in phases of the materials during the process of burning, describe the flame – its colour, smoke production, </w:t>
      </w:r>
      <w:proofErr w:type="gramStart"/>
      <w:r w:rsidRPr="00DB2200">
        <w:rPr>
          <w:rFonts w:ascii="Times New Roman" w:hAnsi="Times New Roman"/>
          <w:sz w:val="24"/>
          <w:szCs w:val="24"/>
        </w:rPr>
        <w:t>odour</w:t>
      </w:r>
      <w:proofErr w:type="gramEnd"/>
      <w:r w:rsidRPr="00DB2200">
        <w:rPr>
          <w:rFonts w:ascii="Times New Roman" w:hAnsi="Times New Roman"/>
          <w:sz w:val="24"/>
          <w:szCs w:val="24"/>
        </w:rPr>
        <w:t>. Identify the character of fumes by means of universal indicator paper at the end of the test.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Describe the experiment in words.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Findings: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1. The findings can be summed up in the following table:</w:t>
      </w:r>
    </w:p>
    <w:p w:rsidR="0031450D" w:rsidRPr="00DB2200" w:rsidRDefault="0031450D" w:rsidP="0031450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1450D" w:rsidRDefault="0031450D" w:rsidP="0031450D">
      <w:pPr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t>Tab.  Summary of plastic materials properties</w:t>
      </w: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96"/>
        <w:gridCol w:w="1699"/>
        <w:gridCol w:w="1718"/>
        <w:gridCol w:w="1696"/>
        <w:gridCol w:w="1910"/>
      </w:tblGrid>
      <w:tr w:rsidR="0031450D" w:rsidTr="00110426">
        <w:trPr>
          <w:trHeight w:val="567"/>
        </w:trPr>
        <w:tc>
          <w:tcPr>
            <w:tcW w:w="1696" w:type="dxa"/>
            <w:tcBorders>
              <w:top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Type of plastic</w:t>
            </w:r>
          </w:p>
        </w:tc>
        <w:tc>
          <w:tcPr>
            <w:tcW w:w="1699" w:type="dxa"/>
            <w:tcBorders>
              <w:top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Polyethylene</w:t>
            </w:r>
          </w:p>
        </w:tc>
        <w:tc>
          <w:tcPr>
            <w:tcW w:w="1718" w:type="dxa"/>
            <w:tcBorders>
              <w:top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Polypropylene</w:t>
            </w:r>
          </w:p>
        </w:tc>
        <w:tc>
          <w:tcPr>
            <w:tcW w:w="1696" w:type="dxa"/>
            <w:tcBorders>
              <w:top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Polystyrene</w:t>
            </w:r>
          </w:p>
        </w:tc>
        <w:tc>
          <w:tcPr>
            <w:tcW w:w="1910" w:type="dxa"/>
            <w:tcBorders>
              <w:top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Polyvinyl chloride</w:t>
            </w:r>
          </w:p>
        </w:tc>
      </w:tr>
      <w:tr w:rsidR="0031450D" w:rsidTr="00110426">
        <w:trPr>
          <w:trHeight w:val="567"/>
        </w:trPr>
        <w:tc>
          <w:tcPr>
            <w:tcW w:w="1696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Burning of plastic</w:t>
            </w:r>
          </w:p>
        </w:tc>
        <w:tc>
          <w:tcPr>
            <w:tcW w:w="1699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8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</w:tr>
      <w:tr w:rsidR="0031450D" w:rsidTr="00110426">
        <w:trPr>
          <w:trHeight w:val="567"/>
        </w:trPr>
        <w:tc>
          <w:tcPr>
            <w:tcW w:w="1696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Odour of plastic during burning</w:t>
            </w:r>
          </w:p>
        </w:tc>
        <w:tc>
          <w:tcPr>
            <w:tcW w:w="1699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8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dxa"/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</w:tr>
      <w:tr w:rsidR="0031450D" w:rsidTr="00110426">
        <w:trPr>
          <w:trHeight w:val="567"/>
        </w:trPr>
        <w:tc>
          <w:tcPr>
            <w:tcW w:w="1696" w:type="dxa"/>
            <w:tcBorders>
              <w:bottom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Beilstein’s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test  of halogens</w:t>
            </w:r>
          </w:p>
        </w:tc>
        <w:tc>
          <w:tcPr>
            <w:tcW w:w="1699" w:type="dxa"/>
            <w:tcBorders>
              <w:bottom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18" w:type="dxa"/>
            <w:tcBorders>
              <w:bottom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bottom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0" w:type="dxa"/>
            <w:tcBorders>
              <w:bottom w:val="threeDEmboss" w:sz="24" w:space="0" w:color="auto"/>
            </w:tcBorders>
            <w:vAlign w:val="center"/>
          </w:tcPr>
          <w:p w:rsidR="0031450D" w:rsidRDefault="0031450D" w:rsidP="00110426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31450D" w:rsidRDefault="0031450D" w:rsidP="0031450D">
      <w:pPr>
        <w:spacing w:line="360" w:lineRule="auto"/>
        <w:jc w:val="both"/>
        <w:rPr>
          <w:u w:val="single"/>
        </w:rPr>
      </w:pPr>
    </w:p>
    <w:p w:rsidR="0031450D" w:rsidRPr="00DB2200" w:rsidRDefault="0031450D" w:rsidP="0031450D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lastRenderedPageBreak/>
        <w:t>Match the plastic materials on the left with the properties on the right</w:t>
      </w:r>
    </w:p>
    <w:p w:rsidR="0031450D" w:rsidRPr="00DB2200" w:rsidRDefault="0031450D" w:rsidP="0031450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B22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2200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DB2200">
        <w:rPr>
          <w:rFonts w:ascii="Times New Roman" w:hAnsi="Times New Roman"/>
          <w:sz w:val="24"/>
          <w:szCs w:val="24"/>
        </w:rPr>
        <w:t>eg</w:t>
      </w:r>
      <w:proofErr w:type="spellEnd"/>
      <w:proofErr w:type="gramEnd"/>
      <w:r w:rsidRPr="00DB2200">
        <w:rPr>
          <w:rFonts w:ascii="Times New Roman" w:hAnsi="Times New Roman"/>
          <w:sz w:val="24"/>
          <w:szCs w:val="24"/>
        </w:rPr>
        <w:t>. 2A )</w:t>
      </w:r>
      <w:r>
        <w:rPr>
          <w:rFonts w:ascii="Times New Roman" w:hAnsi="Times New Roman"/>
          <w:sz w:val="24"/>
          <w:szCs w:val="24"/>
        </w:rPr>
        <w:t>.</w:t>
      </w:r>
    </w:p>
    <w:p w:rsidR="0031450D" w:rsidRPr="00DB2200" w:rsidRDefault="0031450D" w:rsidP="0031450D">
      <w:pPr>
        <w:spacing w:line="360" w:lineRule="auto"/>
        <w:ind w:left="1416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B2200">
        <w:rPr>
          <w:rFonts w:ascii="Times New Roman" w:hAnsi="Times New Roman"/>
          <w:sz w:val="24"/>
          <w:szCs w:val="24"/>
        </w:rPr>
        <w:t>polypropylene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 </w:t>
      </w:r>
      <w:r w:rsidRPr="00DB2200">
        <w:rPr>
          <w:rFonts w:ascii="Times New Roman" w:hAnsi="Times New Roman"/>
          <w:sz w:val="24"/>
          <w:szCs w:val="24"/>
        </w:rPr>
        <w:tab/>
        <w:t xml:space="preserve">          </w:t>
      </w:r>
      <w:r w:rsidRPr="00DB2200">
        <w:rPr>
          <w:rFonts w:ascii="Times New Roman" w:hAnsi="Times New Roman"/>
          <w:sz w:val="24"/>
          <w:szCs w:val="24"/>
        </w:rPr>
        <w:tab/>
        <w:t xml:space="preserve">A. drops when burning </w:t>
      </w:r>
    </w:p>
    <w:p w:rsidR="0031450D" w:rsidRPr="00DB2200" w:rsidRDefault="0031450D" w:rsidP="0031450D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  </w:t>
      </w:r>
      <w:r w:rsidRPr="00DB2200">
        <w:rPr>
          <w:rFonts w:ascii="Times New Roman" w:hAnsi="Times New Roman"/>
          <w:sz w:val="24"/>
          <w:szCs w:val="24"/>
        </w:rPr>
        <w:tab/>
      </w:r>
      <w:r w:rsidRPr="00DB2200"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 w:rsidRPr="00DB2200">
        <w:rPr>
          <w:rFonts w:ascii="Times New Roman" w:hAnsi="Times New Roman"/>
          <w:sz w:val="24"/>
          <w:szCs w:val="24"/>
        </w:rPr>
        <w:t>polyet</w:t>
      </w:r>
      <w:r>
        <w:rPr>
          <w:rFonts w:ascii="Times New Roman" w:hAnsi="Times New Roman"/>
          <w:sz w:val="24"/>
          <w:szCs w:val="24"/>
        </w:rPr>
        <w:t>hylene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B2200">
        <w:rPr>
          <w:rFonts w:ascii="Times New Roman" w:hAnsi="Times New Roman"/>
          <w:sz w:val="24"/>
          <w:szCs w:val="24"/>
        </w:rPr>
        <w:t>B. does not drop when burning</w:t>
      </w:r>
    </w:p>
    <w:p w:rsidR="0031450D" w:rsidRPr="00DB2200" w:rsidRDefault="0031450D" w:rsidP="0031450D">
      <w:pPr>
        <w:spacing w:line="360" w:lineRule="auto"/>
        <w:ind w:left="708" w:firstLine="708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B2200">
        <w:rPr>
          <w:rFonts w:ascii="Times New Roman" w:hAnsi="Times New Roman"/>
          <w:sz w:val="24"/>
          <w:szCs w:val="24"/>
        </w:rPr>
        <w:t>polystyrene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                       </w:t>
      </w:r>
      <w:r w:rsidRPr="00DB2200">
        <w:rPr>
          <w:rFonts w:ascii="Times New Roman" w:hAnsi="Times New Roman"/>
          <w:sz w:val="24"/>
          <w:szCs w:val="24"/>
        </w:rPr>
        <w:tab/>
        <w:t>C. burns without soot</w:t>
      </w:r>
    </w:p>
    <w:p w:rsidR="0031450D" w:rsidRPr="00DB2200" w:rsidRDefault="0031450D" w:rsidP="0031450D">
      <w:pPr>
        <w:spacing w:line="360" w:lineRule="auto"/>
        <w:ind w:left="708" w:firstLine="708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B2200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lyvinyl</w:t>
      </w:r>
      <w:proofErr w:type="gramEnd"/>
      <w:r>
        <w:rPr>
          <w:rFonts w:ascii="Times New Roman" w:hAnsi="Times New Roman"/>
          <w:sz w:val="24"/>
          <w:szCs w:val="24"/>
        </w:rPr>
        <w:t xml:space="preserve"> chloride              </w:t>
      </w:r>
      <w:r w:rsidRPr="00DB2200">
        <w:rPr>
          <w:rFonts w:ascii="Times New Roman" w:hAnsi="Times New Roman"/>
          <w:sz w:val="24"/>
          <w:szCs w:val="24"/>
        </w:rPr>
        <w:t>D. burns with yellow flame</w:t>
      </w:r>
    </w:p>
    <w:p w:rsidR="0031450D" w:rsidRPr="00DB2200" w:rsidRDefault="0031450D" w:rsidP="0031450D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DB2200">
        <w:rPr>
          <w:rFonts w:ascii="Times New Roman" w:hAnsi="Times New Roman"/>
          <w:sz w:val="24"/>
          <w:szCs w:val="24"/>
        </w:rPr>
        <w:tab/>
        <w:t>E. produces soot when burning</w:t>
      </w:r>
    </w:p>
    <w:p w:rsidR="0031450D" w:rsidRPr="00DB2200" w:rsidRDefault="0031450D" w:rsidP="0031450D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DB2200">
        <w:rPr>
          <w:rFonts w:ascii="Times New Roman" w:hAnsi="Times New Roman"/>
          <w:sz w:val="24"/>
          <w:szCs w:val="24"/>
        </w:rPr>
        <w:tab/>
        <w:t>F burns with green flame</w:t>
      </w:r>
    </w:p>
    <w:p w:rsidR="0031450D" w:rsidRPr="00DB2200" w:rsidRDefault="0031450D" w:rsidP="0031450D">
      <w:pPr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DB2200">
        <w:rPr>
          <w:rFonts w:ascii="Times New Roman" w:hAnsi="Times New Roman"/>
          <w:sz w:val="24"/>
          <w:szCs w:val="24"/>
        </w:rPr>
        <w:tab/>
        <w:t xml:space="preserve">G. gases smell of paraffin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H. </w:t>
      </w:r>
      <w:r w:rsidRPr="00DB2200">
        <w:rPr>
          <w:rFonts w:ascii="Times New Roman" w:hAnsi="Times New Roman"/>
          <w:sz w:val="24"/>
          <w:szCs w:val="24"/>
        </w:rPr>
        <w:t>gases have sweet odour</w:t>
      </w:r>
    </w:p>
    <w:p w:rsidR="0031450D" w:rsidRDefault="0031450D" w:rsidP="0031450D">
      <w:pPr>
        <w:spacing w:line="360" w:lineRule="auto"/>
      </w:pPr>
      <w:r>
        <w:t xml:space="preserve">                                                                      </w:t>
      </w:r>
      <w:r>
        <w:tab/>
        <w:t>I.   gases have acrid odour</w:t>
      </w:r>
    </w:p>
    <w:p w:rsidR="0031450D" w:rsidRDefault="0031450D" w:rsidP="0031450D">
      <w:pPr>
        <w:spacing w:line="360" w:lineRule="auto"/>
        <w:rPr>
          <w:b/>
          <w:bCs/>
        </w:rPr>
      </w:pPr>
    </w:p>
    <w:p w:rsidR="0031450D" w:rsidRDefault="0031450D" w:rsidP="0031450D">
      <w:pPr>
        <w:spacing w:line="360" w:lineRule="auto"/>
        <w:rPr>
          <w:b/>
          <w:bCs/>
        </w:rPr>
      </w:pPr>
    </w:p>
    <w:p w:rsidR="0031450D" w:rsidRPr="00DB2200" w:rsidRDefault="0031450D" w:rsidP="0031450D">
      <w:pPr>
        <w:spacing w:line="360" w:lineRule="auto"/>
        <w:rPr>
          <w:b/>
          <w:bCs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74295</wp:posOffset>
            </wp:positionV>
            <wp:extent cx="998220" cy="1407795"/>
            <wp:effectExtent l="19050" t="0" r="0" b="0"/>
            <wp:wrapTight wrapText="bothSides">
              <wp:wrapPolygon edited="0">
                <wp:start x="-412" y="0"/>
                <wp:lineTo x="-412" y="21337"/>
                <wp:lineTo x="21435" y="21337"/>
                <wp:lineTo x="21435" y="0"/>
                <wp:lineTo x="-412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40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200">
        <w:rPr>
          <w:rFonts w:ascii="Times New Roman" w:hAnsi="Times New Roman"/>
          <w:b/>
          <w:bCs/>
          <w:sz w:val="24"/>
          <w:szCs w:val="24"/>
        </w:rPr>
        <w:t xml:space="preserve">b)    </w:t>
      </w:r>
      <w:proofErr w:type="spellStart"/>
      <w:r w:rsidRPr="00DB2200">
        <w:rPr>
          <w:rFonts w:ascii="Times New Roman" w:hAnsi="Times New Roman"/>
          <w:b/>
          <w:bCs/>
          <w:sz w:val="24"/>
          <w:szCs w:val="24"/>
        </w:rPr>
        <w:t>Beilstein’s</w:t>
      </w:r>
      <w:proofErr w:type="spellEnd"/>
      <w:r w:rsidRPr="00DB2200">
        <w:rPr>
          <w:rFonts w:ascii="Times New Roman" w:hAnsi="Times New Roman"/>
          <w:b/>
          <w:bCs/>
          <w:sz w:val="24"/>
          <w:szCs w:val="24"/>
        </w:rPr>
        <w:t xml:space="preserve"> test of halogens.</w:t>
      </w:r>
    </w:p>
    <w:p w:rsidR="0031450D" w:rsidRPr="00DB2200" w:rsidRDefault="0031450D" w:rsidP="0031450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450D" w:rsidRPr="00DB2200" w:rsidRDefault="0031450D" w:rsidP="0031450D">
      <w:pPr>
        <w:spacing w:line="36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50D" w:rsidRPr="00DB2200" w:rsidRDefault="0031450D" w:rsidP="0031450D">
      <w:pPr>
        <w:spacing w:line="36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1450D" w:rsidRDefault="0031450D" w:rsidP="0031450D">
      <w:pPr>
        <w:spacing w:line="36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450D" w:rsidRPr="00DB2200" w:rsidRDefault="0031450D" w:rsidP="0031450D">
      <w:pPr>
        <w:spacing w:line="360" w:lineRule="auto"/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B2200">
        <w:rPr>
          <w:rFonts w:ascii="Times New Roman" w:hAnsi="Times New Roman"/>
          <w:b/>
          <w:bCs/>
          <w:sz w:val="24"/>
          <w:szCs w:val="24"/>
        </w:rPr>
        <w:t xml:space="preserve">Friedrich </w:t>
      </w:r>
      <w:proofErr w:type="spellStart"/>
      <w:r w:rsidRPr="00DB2200">
        <w:rPr>
          <w:rFonts w:ascii="Times New Roman" w:hAnsi="Times New Roman"/>
          <w:b/>
          <w:bCs/>
          <w:sz w:val="24"/>
          <w:szCs w:val="24"/>
        </w:rPr>
        <w:t>Konrad</w:t>
      </w:r>
      <w:proofErr w:type="spellEnd"/>
      <w:r w:rsidRPr="00DB220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B2200">
        <w:rPr>
          <w:rFonts w:ascii="Times New Roman" w:hAnsi="Times New Roman"/>
          <w:b/>
          <w:bCs/>
          <w:sz w:val="24"/>
          <w:szCs w:val="24"/>
        </w:rPr>
        <w:t>Beilstein</w:t>
      </w:r>
      <w:proofErr w:type="spellEnd"/>
      <w:r w:rsidRPr="00DB2200">
        <w:rPr>
          <w:rFonts w:ascii="Times New Roman" w:hAnsi="Times New Roman"/>
          <w:b/>
          <w:bCs/>
          <w:sz w:val="24"/>
          <w:szCs w:val="24"/>
        </w:rPr>
        <w:t xml:space="preserve"> (1838 – 1906)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Procedure:</w:t>
      </w:r>
    </w:p>
    <w:p w:rsidR="0031450D" w:rsidRPr="00DB2200" w:rsidRDefault="0031450D" w:rsidP="0031450D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81915</wp:posOffset>
            </wp:positionV>
            <wp:extent cx="2391410" cy="1699260"/>
            <wp:effectExtent l="19050" t="0" r="889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2200">
        <w:rPr>
          <w:rFonts w:ascii="Times New Roman" w:hAnsi="Times New Roman"/>
          <w:sz w:val="24"/>
          <w:szCs w:val="24"/>
        </w:rPr>
        <w:t xml:space="preserve">Ignite a copper wire in the flame of the burner. Use the wire to take a sample of a plastic and put it again into the flame of the burner. If halogens are present, the flame will become green. The essence of </w:t>
      </w:r>
      <w:proofErr w:type="spellStart"/>
      <w:r w:rsidRPr="00DB2200">
        <w:rPr>
          <w:rFonts w:ascii="Times New Roman" w:hAnsi="Times New Roman"/>
          <w:sz w:val="24"/>
          <w:szCs w:val="24"/>
        </w:rPr>
        <w:t>Beilstein‘s</w:t>
      </w:r>
      <w:proofErr w:type="spellEnd"/>
      <w:r w:rsidRPr="00DB2200">
        <w:rPr>
          <w:rFonts w:ascii="Times New Roman" w:hAnsi="Times New Roman"/>
          <w:sz w:val="24"/>
          <w:szCs w:val="24"/>
        </w:rPr>
        <w:t xml:space="preserve"> test is the fact that molten copper in the presence of halogens produces easily volatile cupric halides that cause the green colour of a flame.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1450D" w:rsidRPr="00DB2200" w:rsidRDefault="0031450D" w:rsidP="0031450D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Describe the following picture to describe the essence of </w:t>
      </w:r>
      <w:proofErr w:type="spellStart"/>
      <w:r w:rsidRPr="00DB2200">
        <w:rPr>
          <w:rFonts w:ascii="Times New Roman" w:hAnsi="Times New Roman"/>
          <w:sz w:val="24"/>
          <w:szCs w:val="24"/>
        </w:rPr>
        <w:t>Beilstein‘s</w:t>
      </w:r>
      <w:proofErr w:type="spellEnd"/>
      <w:r w:rsidRPr="00DB2200">
        <w:rPr>
          <w:rFonts w:ascii="Times New Roman" w:hAnsi="Times New Roman"/>
          <w:sz w:val="24"/>
          <w:szCs w:val="24"/>
        </w:rPr>
        <w:t xml:space="preserve"> test.</w:t>
      </w:r>
    </w:p>
    <w:p w:rsidR="0031450D" w:rsidRPr="00DB2200" w:rsidRDefault="0031450D" w:rsidP="0031450D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Picture:</w:t>
      </w: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  <w:r>
        <w:rPr>
          <w:noProof/>
          <w:lang w:val="sk-SK" w:eastAsia="sk-SK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162560</wp:posOffset>
            </wp:positionV>
            <wp:extent cx="4477385" cy="2143760"/>
            <wp:effectExtent l="1905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214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450D" w:rsidRDefault="0031450D" w:rsidP="0031450D">
      <w:pPr>
        <w:tabs>
          <w:tab w:val="left" w:pos="2880"/>
        </w:tabs>
        <w:spacing w:line="360" w:lineRule="auto"/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Default="0031450D" w:rsidP="0031450D">
      <w:pPr>
        <w:tabs>
          <w:tab w:val="left" w:pos="2880"/>
        </w:tabs>
        <w:spacing w:line="360" w:lineRule="auto"/>
        <w:rPr>
          <w:u w:val="single"/>
        </w:rPr>
      </w:pPr>
    </w:p>
    <w:p w:rsidR="0031450D" w:rsidRPr="00DB2200" w:rsidRDefault="0031450D" w:rsidP="0031450D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Notes:</w:t>
      </w:r>
    </w:p>
    <w:p w:rsidR="0031450D" w:rsidRPr="00DB2200" w:rsidRDefault="0031450D" w:rsidP="00314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The test must be carried out in the presence of fresh air because of the production of poisonous dioxin.</w:t>
      </w:r>
    </w:p>
    <w:p w:rsidR="0031450D" w:rsidRPr="00DB2200" w:rsidRDefault="0031450D" w:rsidP="00314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Dioxins (C</w:t>
      </w:r>
      <w:r w:rsidRPr="00DB2200">
        <w:rPr>
          <w:rFonts w:ascii="Times New Roman" w:hAnsi="Times New Roman"/>
          <w:sz w:val="24"/>
          <w:szCs w:val="24"/>
          <w:vertAlign w:val="subscript"/>
        </w:rPr>
        <w:t>12</w:t>
      </w:r>
      <w:r w:rsidRPr="00DB2200">
        <w:rPr>
          <w:rFonts w:ascii="Times New Roman" w:hAnsi="Times New Roman"/>
          <w:sz w:val="24"/>
          <w:szCs w:val="24"/>
        </w:rPr>
        <w:t>H</w:t>
      </w:r>
      <w:r w:rsidRPr="00DB2200">
        <w:rPr>
          <w:rFonts w:ascii="Times New Roman" w:hAnsi="Times New Roman"/>
          <w:sz w:val="24"/>
          <w:szCs w:val="24"/>
          <w:vertAlign w:val="subscript"/>
        </w:rPr>
        <w:t>4</w:t>
      </w:r>
      <w:r w:rsidRPr="00DB2200">
        <w:rPr>
          <w:rFonts w:ascii="Times New Roman" w:hAnsi="Times New Roman"/>
          <w:sz w:val="24"/>
          <w:szCs w:val="24"/>
        </w:rPr>
        <w:t>Cl</w:t>
      </w:r>
      <w:r w:rsidRPr="00DB2200">
        <w:rPr>
          <w:rFonts w:ascii="Times New Roman" w:hAnsi="Times New Roman"/>
          <w:sz w:val="24"/>
          <w:szCs w:val="24"/>
          <w:vertAlign w:val="subscript"/>
        </w:rPr>
        <w:t>4</w:t>
      </w:r>
      <w:r w:rsidRPr="00DB2200">
        <w:rPr>
          <w:rFonts w:ascii="Times New Roman" w:hAnsi="Times New Roman"/>
          <w:sz w:val="24"/>
          <w:szCs w:val="24"/>
        </w:rPr>
        <w:t>O</w:t>
      </w:r>
      <w:r w:rsidRPr="00DB2200">
        <w:rPr>
          <w:rFonts w:ascii="Times New Roman" w:hAnsi="Times New Roman"/>
          <w:sz w:val="24"/>
          <w:szCs w:val="24"/>
          <w:vertAlign w:val="subscript"/>
        </w:rPr>
        <w:t>2</w:t>
      </w:r>
      <w:r w:rsidRPr="00DB2200">
        <w:rPr>
          <w:rFonts w:ascii="Times New Roman" w:hAnsi="Times New Roman"/>
          <w:sz w:val="24"/>
          <w:szCs w:val="24"/>
        </w:rPr>
        <w:t xml:space="preserve">) are currently considered the most toxic chemical compounds accumulating in tissues of organisms. They comprise 210 chemical substances of the </w:t>
      </w:r>
      <w:proofErr w:type="gramStart"/>
      <w:r w:rsidRPr="00DB2200">
        <w:rPr>
          <w:rFonts w:ascii="Times New Roman" w:hAnsi="Times New Roman"/>
          <w:sz w:val="24"/>
          <w:szCs w:val="24"/>
        </w:rPr>
        <w:t>groups</w:t>
      </w:r>
      <w:proofErr w:type="gramEnd"/>
      <w:r w:rsidRPr="00DB220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B2200">
        <w:rPr>
          <w:rFonts w:ascii="Times New Roman" w:hAnsi="Times New Roman"/>
          <w:sz w:val="24"/>
          <w:szCs w:val="24"/>
        </w:rPr>
        <w:t>polychloro</w:t>
      </w:r>
      <w:proofErr w:type="spellEnd"/>
      <w:r w:rsidRPr="00DB22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2200">
        <w:rPr>
          <w:rFonts w:ascii="Times New Roman" w:hAnsi="Times New Roman"/>
          <w:sz w:val="24"/>
          <w:szCs w:val="24"/>
        </w:rPr>
        <w:t>dibenzo</w:t>
      </w:r>
      <w:proofErr w:type="spellEnd"/>
      <w:r w:rsidRPr="00DB2200">
        <w:rPr>
          <w:rFonts w:ascii="Times New Roman" w:hAnsi="Times New Roman"/>
          <w:sz w:val="24"/>
          <w:szCs w:val="24"/>
        </w:rPr>
        <w:t>-p-dioxins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0">
        <w:rPr>
          <w:rFonts w:ascii="Times New Roman" w:hAnsi="Times New Roman"/>
          <w:sz w:val="24"/>
          <w:szCs w:val="24"/>
        </w:rPr>
        <w:t xml:space="preserve">(PCDD) and </w:t>
      </w:r>
      <w:proofErr w:type="spellStart"/>
      <w:r w:rsidRPr="00DB2200">
        <w:rPr>
          <w:rFonts w:ascii="Times New Roman" w:hAnsi="Times New Roman"/>
          <w:sz w:val="24"/>
          <w:szCs w:val="24"/>
        </w:rPr>
        <w:t>dibenzofurans</w:t>
      </w:r>
      <w:proofErr w:type="spellEnd"/>
      <w:r w:rsidRPr="00DB2200">
        <w:rPr>
          <w:rFonts w:ascii="Times New Roman" w:hAnsi="Times New Roman"/>
          <w:sz w:val="24"/>
          <w:szCs w:val="24"/>
        </w:rPr>
        <w:t xml:space="preserve"> (PCDF).</w:t>
      </w:r>
    </w:p>
    <w:p w:rsidR="0031450D" w:rsidRPr="00DB2200" w:rsidRDefault="0031450D" w:rsidP="003145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 xml:space="preserve">The test of combustibility of plastic materials requires </w:t>
      </w:r>
      <w:proofErr w:type="spellStart"/>
      <w:r w:rsidRPr="00DB2200">
        <w:rPr>
          <w:rFonts w:ascii="Times New Roman" w:hAnsi="Times New Roman"/>
          <w:sz w:val="24"/>
          <w:szCs w:val="24"/>
        </w:rPr>
        <w:t>skillfulness</w:t>
      </w:r>
      <w:proofErr w:type="spellEnd"/>
      <w:r w:rsidRPr="00DB2200">
        <w:rPr>
          <w:rFonts w:ascii="Times New Roman" w:hAnsi="Times New Roman"/>
          <w:sz w:val="24"/>
          <w:szCs w:val="24"/>
        </w:rPr>
        <w:t xml:space="preserve"> and carefulness. Do not carry out the test of combustibility of PVC plastic in closed rooms!</w:t>
      </w:r>
    </w:p>
    <w:p w:rsidR="0031450D" w:rsidRPr="00DB2200" w:rsidRDefault="0031450D" w:rsidP="0031450D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b/>
          <w:bCs/>
          <w:sz w:val="24"/>
          <w:szCs w:val="24"/>
        </w:rPr>
        <w:t>Disposal of waste:</w:t>
      </w:r>
    </w:p>
    <w:p w:rsidR="0031450D" w:rsidRPr="00DB2200" w:rsidRDefault="0031450D" w:rsidP="0031450D">
      <w:pPr>
        <w:tabs>
          <w:tab w:val="left" w:pos="288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Collect the used plastic in collecting receptacles.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  <w:u w:val="single"/>
        </w:rPr>
        <w:t>Findings:</w:t>
      </w:r>
    </w:p>
    <w:p w:rsidR="0031450D" w:rsidRPr="00DB2200" w:rsidRDefault="0031450D" w:rsidP="003145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200">
        <w:rPr>
          <w:rFonts w:ascii="Times New Roman" w:hAnsi="Times New Roman"/>
          <w:sz w:val="24"/>
          <w:szCs w:val="24"/>
        </w:rPr>
        <w:t>Write them into the last line of the table for activity 3.2 a).</w:t>
      </w:r>
    </w:p>
    <w:p w:rsidR="0031450D" w:rsidRDefault="0031450D" w:rsidP="0031450D">
      <w:pPr>
        <w:spacing w:line="360" w:lineRule="auto"/>
        <w:jc w:val="both"/>
      </w:pPr>
    </w:p>
    <w:p w:rsidR="009C6E17" w:rsidRPr="0031450D" w:rsidRDefault="009C6E17" w:rsidP="0031450D"/>
    <w:sectPr w:rsidR="009C6E17" w:rsidRPr="0031450D" w:rsidSect="009C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117"/>
    <w:multiLevelType w:val="hybridMultilevel"/>
    <w:tmpl w:val="94C025F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AB"/>
    <w:rsid w:val="001F34AB"/>
    <w:rsid w:val="0031450D"/>
    <w:rsid w:val="007C144E"/>
    <w:rsid w:val="009C6E17"/>
    <w:rsid w:val="00B9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34AB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uiPriority w:val="99"/>
    <w:rsid w:val="00B9728D"/>
  </w:style>
  <w:style w:type="paragraph" w:styleId="Textbubliny">
    <w:name w:val="Balloon Text"/>
    <w:basedOn w:val="Normlny"/>
    <w:link w:val="TextbublinyChar"/>
    <w:uiPriority w:val="99"/>
    <w:semiHidden/>
    <w:unhideWhenUsed/>
    <w:rsid w:val="00B97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728D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Amilo</dc:creator>
  <cp:lastModifiedBy>Amilo</cp:lastModifiedBy>
  <cp:revision>2</cp:revision>
  <dcterms:created xsi:type="dcterms:W3CDTF">2013-04-13T08:36:00Z</dcterms:created>
  <dcterms:modified xsi:type="dcterms:W3CDTF">2013-04-13T08:36:00Z</dcterms:modified>
</cp:coreProperties>
</file>