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E3" w:rsidRPr="001014FD" w:rsidRDefault="004C78E3" w:rsidP="004C78E3">
      <w:pPr>
        <w:pStyle w:val="Heading1"/>
        <w:rPr>
          <w:lang w:val="en-GB"/>
        </w:rPr>
      </w:pPr>
      <w:r w:rsidRPr="001014FD">
        <w:rPr>
          <w:lang w:val="en-GB"/>
        </w:rPr>
        <w:t>Activity 2.4 Which effects can acids have on different materials and on our health? – Not intended effects</w:t>
      </w:r>
      <w:r w:rsidRPr="001014FD">
        <w:rPr>
          <w:vertAlign w:val="superscript"/>
          <w:lang w:val="en-GB"/>
        </w:rPr>
        <w:t>10</w:t>
      </w:r>
    </w:p>
    <w:p w:rsidR="004C78E3" w:rsidRPr="001014FD" w:rsidRDefault="004C78E3" w:rsidP="004C78E3">
      <w:pPr>
        <w:pStyle w:val="ChiKTitel"/>
        <w:spacing w:before="0" w:after="0"/>
        <w:rPr>
          <w:lang w:val="en-US"/>
        </w:rPr>
      </w:pPr>
    </w:p>
    <w:p w:rsidR="004C78E3" w:rsidRPr="001014FD" w:rsidRDefault="004C78E3" w:rsidP="004C78E3">
      <w:pPr>
        <w:pStyle w:val="Heading2"/>
        <w:rPr>
          <w:lang w:val="en-US"/>
        </w:rPr>
      </w:pPr>
      <w:r w:rsidRPr="001014FD">
        <w:rPr>
          <w:lang w:val="en-US"/>
        </w:rPr>
        <w:t>2.4.1 Effect of acid on bones</w:t>
      </w:r>
    </w:p>
    <w:p w:rsidR="004C78E3" w:rsidRPr="00480797" w:rsidRDefault="004C78E3" w:rsidP="004C78E3">
      <w:pPr>
        <w:pStyle w:val="ChiKKapitel"/>
        <w:spacing w:before="0" w:after="0"/>
        <w:rPr>
          <w:sz w:val="22"/>
          <w:szCs w:val="22"/>
          <w:lang w:val="en-US"/>
        </w:rPr>
      </w:pPr>
    </w:p>
    <w:p w:rsidR="004C78E3" w:rsidRPr="00480797" w:rsidRDefault="004C78E3" w:rsidP="004C78E3">
      <w:pPr>
        <w:pStyle w:val="Heading3"/>
      </w:pPr>
      <w:r w:rsidRPr="00480797">
        <w:t>Apparatus and materials</w:t>
      </w:r>
    </w:p>
    <w:p w:rsidR="004C78E3" w:rsidRPr="004C78E3" w:rsidRDefault="004C78E3" w:rsidP="004C78E3">
      <w:pPr>
        <w:pStyle w:val="StyleChiKListe11pt"/>
        <w:ind w:left="425"/>
      </w:pPr>
      <w:r w:rsidRPr="004C78E3">
        <w:t>1 large test tube (Ø 3 cm)</w:t>
      </w:r>
    </w:p>
    <w:p w:rsidR="004C78E3" w:rsidRPr="00480797" w:rsidRDefault="004C78E3" w:rsidP="004C78E3">
      <w:pPr>
        <w:pStyle w:val="StyleChiKListe11pt"/>
        <w:ind w:left="425"/>
      </w:pPr>
      <w:r w:rsidRPr="00480797">
        <w:t xml:space="preserve">decalcifying agent, e.g. citric acid solution or decalcifying substance as bought in the store </w:t>
      </w:r>
    </w:p>
    <w:p w:rsidR="004C78E3" w:rsidRPr="00480797" w:rsidRDefault="004C78E3" w:rsidP="004C78E3">
      <w:pPr>
        <w:pStyle w:val="StyleChiKListe11pt"/>
        <w:ind w:left="425"/>
      </w:pPr>
      <w:r w:rsidRPr="00480797">
        <w:t>long and thin bone from chicken, duck or goose; cleaned</w:t>
      </w:r>
    </w:p>
    <w:p w:rsidR="004C78E3" w:rsidRPr="00480797" w:rsidRDefault="004C78E3" w:rsidP="004C78E3">
      <w:pPr>
        <w:pStyle w:val="ChiKOrdner"/>
        <w:ind w:left="709" w:hanging="425"/>
        <w:rPr>
          <w:sz w:val="22"/>
          <w:szCs w:val="22"/>
          <w:lang w:val="en-US"/>
        </w:rPr>
      </w:pPr>
    </w:p>
    <w:p w:rsidR="004C78E3" w:rsidRPr="00480797" w:rsidRDefault="004C78E3" w:rsidP="004C78E3">
      <w:pPr>
        <w:pStyle w:val="Heading3"/>
        <w:rPr>
          <w:lang w:val="en-US"/>
        </w:rPr>
      </w:pPr>
      <w:r w:rsidRPr="00480797">
        <w:rPr>
          <w:lang w:val="en-US"/>
        </w:rPr>
        <w:t>Safety</w:t>
      </w:r>
    </w:p>
    <w:p w:rsidR="004C78E3" w:rsidRPr="00480797" w:rsidRDefault="004C78E3" w:rsidP="004C78E3">
      <w:pPr>
        <w:pStyle w:val="ChiKText"/>
        <w:ind w:left="709" w:hanging="425"/>
        <w:rPr>
          <w:sz w:val="22"/>
          <w:szCs w:val="22"/>
        </w:rPr>
      </w:pPr>
      <w:r w:rsidRPr="00480797">
        <w:rPr>
          <w:sz w:val="22"/>
          <w:szCs w:val="22"/>
        </w:rPr>
        <w:t>Observe all safety measures regarding the handling of acids! Wear your safety goggles!</w:t>
      </w:r>
    </w:p>
    <w:p w:rsidR="004C78E3" w:rsidRPr="00480797" w:rsidRDefault="004C78E3" w:rsidP="004C78E3">
      <w:pPr>
        <w:pStyle w:val="ChiKOrdner"/>
        <w:ind w:left="709" w:hanging="425"/>
        <w:rPr>
          <w:sz w:val="22"/>
          <w:szCs w:val="22"/>
        </w:rPr>
      </w:pPr>
    </w:p>
    <w:p w:rsidR="004C78E3" w:rsidRPr="00480797" w:rsidRDefault="004C78E3" w:rsidP="004C78E3">
      <w:pPr>
        <w:pStyle w:val="Heading3"/>
      </w:pPr>
      <w:r w:rsidRPr="00480797">
        <w:t>Procedure</w:t>
      </w:r>
    </w:p>
    <w:p w:rsidR="004C78E3" w:rsidRPr="00480797" w:rsidRDefault="004C78E3" w:rsidP="004C78E3">
      <w:pPr>
        <w:pStyle w:val="StyleChiKListe11pt"/>
        <w:ind w:left="425"/>
      </w:pPr>
      <w:r w:rsidRPr="00480797">
        <w:t xml:space="preserve">Put the bone in a test tube and add enough decalcifying solution to completely cover the bone. </w:t>
      </w:r>
    </w:p>
    <w:p w:rsidR="004C78E3" w:rsidRPr="00480797" w:rsidRDefault="004C78E3" w:rsidP="004C78E3">
      <w:pPr>
        <w:pStyle w:val="StyleChiKListe11pt"/>
        <w:ind w:left="425"/>
      </w:pPr>
      <w:r w:rsidRPr="00480797">
        <w:t xml:space="preserve">In case the bone does not stay submerged, you can hold it in place by covering the test tube with a (pierced!) stopper. </w:t>
      </w:r>
    </w:p>
    <w:p w:rsidR="004C78E3" w:rsidRPr="00480797" w:rsidRDefault="004C78E3" w:rsidP="004C78E3">
      <w:pPr>
        <w:pStyle w:val="StyleChiKListe11pt"/>
        <w:ind w:left="425"/>
      </w:pPr>
      <w:r w:rsidRPr="00480797">
        <w:t>Leave the test tube sit for several days according to the bone’s thickness, renewing the solution every day.</w:t>
      </w:r>
    </w:p>
    <w:p w:rsidR="004C78E3" w:rsidRPr="00480797" w:rsidRDefault="004C78E3" w:rsidP="004C78E3">
      <w:pPr>
        <w:pStyle w:val="ChiKOrdner"/>
        <w:ind w:left="709" w:hanging="425"/>
        <w:rPr>
          <w:sz w:val="22"/>
          <w:szCs w:val="22"/>
          <w:lang w:val="en-US"/>
        </w:rPr>
      </w:pPr>
    </w:p>
    <w:p w:rsidR="004C78E3" w:rsidRPr="00480797" w:rsidRDefault="004C78E3" w:rsidP="004C78E3">
      <w:pPr>
        <w:pStyle w:val="Heading3"/>
      </w:pPr>
      <w:r w:rsidRPr="00480797">
        <w:t>Disposal</w:t>
      </w:r>
    </w:p>
    <w:p w:rsidR="004C78E3" w:rsidRPr="00480797" w:rsidRDefault="004C78E3" w:rsidP="004C78E3">
      <w:pPr>
        <w:pStyle w:val="StyleChiKListe11pt"/>
        <w:ind w:left="425"/>
        <w:rPr>
          <w:lang w:val="en-US"/>
        </w:rPr>
      </w:pPr>
      <w:r w:rsidRPr="00480797">
        <w:t>After diluting, pour the solutions down the sink. Put the solids in the waste bin.</w:t>
      </w:r>
    </w:p>
    <w:p w:rsidR="004C78E3" w:rsidRDefault="004C78E3" w:rsidP="004C78E3">
      <w:pPr>
        <w:pStyle w:val="ChiKListe"/>
        <w:numPr>
          <w:ilvl w:val="0"/>
          <w:numId w:val="0"/>
        </w:numPr>
        <w:ind w:left="709"/>
      </w:pPr>
    </w:p>
    <w:p w:rsidR="004C78E3" w:rsidRPr="00480797" w:rsidRDefault="004C78E3" w:rsidP="004C78E3">
      <w:pPr>
        <w:pStyle w:val="ChiKListe"/>
        <w:numPr>
          <w:ilvl w:val="0"/>
          <w:numId w:val="0"/>
        </w:numPr>
        <w:ind w:left="709"/>
      </w:pPr>
    </w:p>
    <w:p w:rsidR="004C78E3" w:rsidRPr="00340D0B" w:rsidRDefault="004C78E3" w:rsidP="004C78E3">
      <w:pPr>
        <w:pStyle w:val="ChiKKapitel"/>
        <w:spacing w:before="0" w:after="0" w:line="276" w:lineRule="auto"/>
        <w:jc w:val="both"/>
        <w:rPr>
          <w:b w:val="0"/>
          <w:i w:val="0"/>
          <w:sz w:val="20"/>
          <w:szCs w:val="20"/>
          <w:lang w:val="en-US"/>
        </w:rPr>
      </w:pPr>
      <w:r w:rsidRPr="00340D0B">
        <w:rPr>
          <w:b w:val="0"/>
          <w:i w:val="0"/>
          <w:sz w:val="20"/>
          <w:szCs w:val="20"/>
          <w:vertAlign w:val="superscript"/>
          <w:lang w:val="en-US"/>
        </w:rPr>
        <w:t xml:space="preserve">10 </w:t>
      </w:r>
      <w:r w:rsidRPr="00340D0B">
        <w:rPr>
          <w:b w:val="0"/>
          <w:i w:val="0"/>
          <w:sz w:val="20"/>
          <w:szCs w:val="20"/>
          <w:lang w:val="en-US"/>
        </w:rPr>
        <w:t xml:space="preserve">Source (adapted from): </w:t>
      </w:r>
    </w:p>
    <w:p w:rsidR="004C78E3" w:rsidRPr="00340D0B" w:rsidRDefault="004C78E3" w:rsidP="004C78E3">
      <w:pPr>
        <w:pStyle w:val="ChiKQuelle"/>
        <w:numPr>
          <w:ilvl w:val="0"/>
          <w:numId w:val="0"/>
        </w:numPr>
        <w:spacing w:line="276" w:lineRule="auto"/>
        <w:contextualSpacing/>
        <w:jc w:val="both"/>
        <w:rPr>
          <w:rFonts w:cs="Arial"/>
          <w:sz w:val="20"/>
          <w:szCs w:val="20"/>
          <w:lang w:val="en-US"/>
        </w:rPr>
      </w:pPr>
      <w:hyperlink r:id="rId8" w:history="1">
        <w:r w:rsidRPr="00340D0B">
          <w:rPr>
            <w:rStyle w:val="Hyperlink"/>
            <w:rFonts w:cs="Arial"/>
            <w:sz w:val="20"/>
            <w:szCs w:val="20"/>
            <w:lang w:val="en-US"/>
          </w:rPr>
          <w:t>http://sinus-transfer.uni-bayreuth.de/fileadmin/MaterialienBT/Skript_Flint.pdf</w:t>
        </w:r>
      </w:hyperlink>
      <w:r w:rsidRPr="00340D0B">
        <w:rPr>
          <w:rFonts w:cs="Arial"/>
          <w:sz w:val="20"/>
          <w:szCs w:val="20"/>
          <w:lang w:val="en-US"/>
        </w:rPr>
        <w:t xml:space="preserve"> </w:t>
      </w:r>
    </w:p>
    <w:p w:rsidR="004C78E3" w:rsidRDefault="004C78E3" w:rsidP="004C78E3">
      <w:pPr>
        <w:pStyle w:val="Text2"/>
        <w:spacing w:after="0"/>
        <w:contextualSpacing/>
        <w:rPr>
          <w:rFonts w:cs="Arial"/>
          <w:sz w:val="22"/>
          <w:szCs w:val="22"/>
          <w:lang w:val="en-US"/>
        </w:rPr>
      </w:pPr>
    </w:p>
    <w:p w:rsidR="004C78E3" w:rsidRDefault="004C78E3" w:rsidP="004C78E3">
      <w:pPr>
        <w:pStyle w:val="Text2"/>
        <w:spacing w:after="0"/>
        <w:contextualSpacing/>
        <w:rPr>
          <w:rFonts w:cs="Arial"/>
          <w:sz w:val="22"/>
          <w:szCs w:val="22"/>
          <w:lang w:val="en-US"/>
        </w:rPr>
      </w:pPr>
    </w:p>
    <w:p w:rsidR="004C78E3" w:rsidRDefault="004C78E3" w:rsidP="004C78E3">
      <w:pPr>
        <w:pStyle w:val="Text2"/>
        <w:spacing w:after="0"/>
        <w:contextualSpacing/>
        <w:rPr>
          <w:rFonts w:cs="Arial"/>
          <w:sz w:val="22"/>
          <w:szCs w:val="22"/>
          <w:lang w:val="en-US"/>
        </w:rPr>
      </w:pPr>
    </w:p>
    <w:p w:rsidR="004C78E3" w:rsidRPr="001014FD" w:rsidRDefault="004C78E3" w:rsidP="004C78E3">
      <w:pPr>
        <w:pStyle w:val="Text2"/>
        <w:spacing w:after="0"/>
        <w:contextualSpacing/>
        <w:rPr>
          <w:rFonts w:cs="Arial"/>
          <w:sz w:val="22"/>
          <w:szCs w:val="22"/>
          <w:lang w:val="en-US"/>
        </w:rPr>
      </w:pPr>
    </w:p>
    <w:p w:rsidR="004C78E3" w:rsidRPr="001014FD" w:rsidRDefault="004C78E3" w:rsidP="004C78E3">
      <w:pPr>
        <w:pStyle w:val="ChiKTitel"/>
        <w:spacing w:before="0" w:after="0"/>
        <w:rPr>
          <w:sz w:val="22"/>
          <w:szCs w:val="22"/>
          <w:lang w:val="en-GB"/>
        </w:rPr>
      </w:pPr>
    </w:p>
    <w:p w:rsidR="004C78E3" w:rsidRDefault="004C78E3">
      <w:pPr>
        <w:spacing w:after="200" w:line="276" w:lineRule="auto"/>
        <w:rPr>
          <w:rFonts w:eastAsiaTheme="majorEastAsia" w:cstheme="majorBidi"/>
          <w:b/>
          <w:bCs/>
          <w:color w:val="4F81BD" w:themeColor="accent1"/>
          <w:sz w:val="26"/>
          <w:szCs w:val="26"/>
          <w:lang w:val="en-GB"/>
        </w:rPr>
      </w:pPr>
      <w:r>
        <w:rPr>
          <w:lang w:val="en-GB"/>
        </w:rPr>
        <w:br w:type="page"/>
      </w:r>
    </w:p>
    <w:p w:rsidR="004C78E3" w:rsidRPr="001014FD" w:rsidRDefault="004C78E3" w:rsidP="004C78E3">
      <w:pPr>
        <w:pStyle w:val="Heading2"/>
        <w:rPr>
          <w:lang w:val="en-GB"/>
        </w:rPr>
      </w:pPr>
      <w:r w:rsidRPr="001014FD">
        <w:rPr>
          <w:lang w:val="en-GB"/>
        </w:rPr>
        <w:lastRenderedPageBreak/>
        <w:t>2.4.2 Closer investigation of the products of the reaction between marble (chalk) and acids</w:t>
      </w:r>
      <w:r w:rsidRPr="001014FD">
        <w:rPr>
          <w:vertAlign w:val="superscript"/>
          <w:lang w:val="en-GB"/>
        </w:rPr>
        <w:t>11</w:t>
      </w:r>
    </w:p>
    <w:p w:rsidR="004C78E3" w:rsidRPr="00480797" w:rsidRDefault="004C78E3" w:rsidP="004C78E3">
      <w:pPr>
        <w:pStyle w:val="ChiKOrdner"/>
        <w:rPr>
          <w:sz w:val="22"/>
          <w:szCs w:val="22"/>
        </w:rPr>
      </w:pPr>
    </w:p>
    <w:p w:rsidR="004C78E3" w:rsidRPr="00480797" w:rsidRDefault="004C78E3" w:rsidP="004C78E3">
      <w:pPr>
        <w:pStyle w:val="Heading3"/>
      </w:pPr>
      <w:r w:rsidRPr="00480797">
        <w:t>Apparatus and materials</w:t>
      </w:r>
    </w:p>
    <w:p w:rsidR="004C78E3" w:rsidRPr="00480797" w:rsidRDefault="004C78E3" w:rsidP="004C78E3">
      <w:pPr>
        <w:pStyle w:val="StyleChiKListe11pt"/>
        <w:ind w:left="425"/>
      </w:pPr>
      <w:r w:rsidRPr="00480797">
        <w:t>1 test tube for each acidic solution to be analysed</w:t>
      </w:r>
    </w:p>
    <w:p w:rsidR="004C78E3" w:rsidRPr="00480797" w:rsidRDefault="004C78E3" w:rsidP="004C78E3">
      <w:pPr>
        <w:pStyle w:val="StyleChiKListe11pt"/>
        <w:ind w:left="425"/>
      </w:pPr>
      <w:r w:rsidRPr="00480797">
        <w:t>matching pierced stoppers</w:t>
      </w:r>
    </w:p>
    <w:p w:rsidR="004C78E3" w:rsidRPr="00480797" w:rsidRDefault="004C78E3" w:rsidP="004C78E3">
      <w:pPr>
        <w:pStyle w:val="StyleChiKListe11pt"/>
        <w:ind w:left="425"/>
      </w:pPr>
      <w:r w:rsidRPr="00480797">
        <w:t>fermentation locks, one for each test tube</w:t>
      </w:r>
    </w:p>
    <w:p w:rsidR="004C78E3" w:rsidRPr="00480797" w:rsidRDefault="004C78E3" w:rsidP="004C78E3">
      <w:pPr>
        <w:pStyle w:val="StyleChiKListe11pt"/>
        <w:ind w:left="425"/>
      </w:pPr>
      <w:r w:rsidRPr="00480797">
        <w:t>spoon</w:t>
      </w:r>
    </w:p>
    <w:p w:rsidR="004C78E3" w:rsidRPr="00480797" w:rsidRDefault="004C78E3" w:rsidP="004C78E3">
      <w:pPr>
        <w:pStyle w:val="StyleChiKListe11pt"/>
        <w:ind w:left="425"/>
      </w:pPr>
      <w:r w:rsidRPr="00480797">
        <w:t>glas stirring rod</w:t>
      </w:r>
    </w:p>
    <w:p w:rsidR="004C78E3" w:rsidRPr="00480797" w:rsidRDefault="004C78E3" w:rsidP="004C78E3">
      <w:pPr>
        <w:pStyle w:val="StyleChiKListe11pt"/>
        <w:ind w:left="425"/>
      </w:pPr>
      <w:r w:rsidRPr="00480797">
        <w:t>crucible tongs</w:t>
      </w:r>
    </w:p>
    <w:p w:rsidR="004C78E3" w:rsidRPr="00480797" w:rsidRDefault="004C78E3" w:rsidP="004C78E3">
      <w:pPr>
        <w:pStyle w:val="StyleChiKListe11pt"/>
        <w:ind w:left="425"/>
      </w:pPr>
      <w:r w:rsidRPr="00480797">
        <w:t>gas burner</w:t>
      </w:r>
    </w:p>
    <w:p w:rsidR="004C78E3" w:rsidRPr="00480797" w:rsidRDefault="004C78E3" w:rsidP="004C78E3">
      <w:pPr>
        <w:pStyle w:val="StyleChiKListe11pt"/>
        <w:ind w:left="425"/>
      </w:pPr>
      <w:r w:rsidRPr="00480797">
        <w:t>various acidic solutions to be analysed</w:t>
      </w:r>
    </w:p>
    <w:p w:rsidR="004C78E3" w:rsidRPr="00480797" w:rsidRDefault="004C78E3" w:rsidP="004C78E3">
      <w:pPr>
        <w:pStyle w:val="StyleChiKListe11pt"/>
        <w:ind w:left="425"/>
      </w:pPr>
      <w:r w:rsidRPr="00480797">
        <w:t>very small pieces of marble (or limestone pieces)</w:t>
      </w:r>
    </w:p>
    <w:p w:rsidR="004C78E3" w:rsidRPr="00480797" w:rsidRDefault="004C78E3" w:rsidP="004C78E3">
      <w:pPr>
        <w:pStyle w:val="StyleChiKListe11pt"/>
        <w:ind w:left="425"/>
      </w:pPr>
      <w:r w:rsidRPr="00480797">
        <w:t>calcium hydroxide solution</w:t>
      </w:r>
    </w:p>
    <w:p w:rsidR="004C78E3" w:rsidRPr="00480797" w:rsidRDefault="004C78E3" w:rsidP="004C78E3">
      <w:pPr>
        <w:pStyle w:val="StyleChiKListe11pt"/>
        <w:ind w:left="425"/>
      </w:pPr>
      <w:r w:rsidRPr="00480797">
        <w:t>indicator made from red cabbage</w:t>
      </w:r>
    </w:p>
    <w:p w:rsidR="004C78E3" w:rsidRPr="00480797" w:rsidRDefault="004C78E3" w:rsidP="004C78E3">
      <w:pPr>
        <w:pStyle w:val="ChiKOrdner"/>
        <w:ind w:left="709" w:hanging="425"/>
        <w:rPr>
          <w:sz w:val="22"/>
          <w:szCs w:val="22"/>
        </w:rPr>
      </w:pPr>
    </w:p>
    <w:p w:rsidR="004C78E3" w:rsidRPr="00480797" w:rsidRDefault="004C78E3" w:rsidP="004C78E3">
      <w:pPr>
        <w:pStyle w:val="Heading3"/>
      </w:pPr>
      <w:r w:rsidRPr="00480797">
        <w:t>Safety</w:t>
      </w:r>
    </w:p>
    <w:p w:rsidR="004C78E3" w:rsidRPr="00480797" w:rsidRDefault="004C78E3" w:rsidP="004C78E3">
      <w:pPr>
        <w:pStyle w:val="ChiKText"/>
        <w:ind w:left="709" w:hanging="425"/>
        <w:rPr>
          <w:sz w:val="22"/>
          <w:szCs w:val="22"/>
        </w:rPr>
      </w:pPr>
      <w:r w:rsidRPr="00480797">
        <w:rPr>
          <w:sz w:val="22"/>
          <w:szCs w:val="22"/>
        </w:rPr>
        <w:t>Observe all safety measures regarding the handling of acids as printed on the labels! Wear your safety goggles!</w:t>
      </w:r>
    </w:p>
    <w:p w:rsidR="004C78E3" w:rsidRPr="00480797" w:rsidRDefault="004C78E3" w:rsidP="004C78E3">
      <w:pPr>
        <w:pStyle w:val="ChiKOrdner"/>
        <w:ind w:left="709" w:hanging="425"/>
        <w:rPr>
          <w:sz w:val="22"/>
          <w:szCs w:val="22"/>
          <w:lang w:val="en-US"/>
        </w:rPr>
      </w:pPr>
    </w:p>
    <w:p w:rsidR="004C78E3" w:rsidRDefault="004C78E3" w:rsidP="004C78E3">
      <w:pPr>
        <w:pStyle w:val="ChiKOrdner"/>
        <w:ind w:left="709" w:hanging="425"/>
        <w:rPr>
          <w:sz w:val="22"/>
          <w:szCs w:val="22"/>
          <w:lang w:val="de-DE"/>
        </w:rPr>
      </w:pPr>
    </w:p>
    <w:p w:rsidR="004C78E3" w:rsidRPr="00480797" w:rsidRDefault="004C78E3" w:rsidP="004C78E3">
      <w:pPr>
        <w:pStyle w:val="Heading3"/>
        <w:rPr>
          <w:lang w:val="de-DE"/>
        </w:rPr>
      </w:pPr>
      <w:r w:rsidRPr="00480797">
        <w:rPr>
          <w:lang w:val="de-DE"/>
        </w:rPr>
        <w:t>Procedure</w:t>
      </w:r>
    </w:p>
    <w:p w:rsidR="004C78E3" w:rsidRPr="00480797" w:rsidRDefault="004C78E3" w:rsidP="004C78E3">
      <w:pPr>
        <w:pStyle w:val="StyleChiKListe11pt"/>
        <w:ind w:left="425"/>
      </w:pPr>
      <w:r w:rsidRPr="00480797">
        <w:t>Fill each test tube up to about a third of its volume with the solutions to be analysed and add several drops of indicator.</w:t>
      </w:r>
    </w:p>
    <w:p w:rsidR="004C78E3" w:rsidRPr="00480797" w:rsidRDefault="004C78E3" w:rsidP="004C78E3">
      <w:pPr>
        <w:pStyle w:val="StyleChiKListe11pt"/>
        <w:ind w:left="425"/>
      </w:pPr>
      <w:r w:rsidRPr="00480797">
        <w:t xml:space="preserve">Fill the fermentation locks with the calcium hydroxide solution. </w:t>
      </w:r>
    </w:p>
    <w:p w:rsidR="004C78E3" w:rsidRPr="00480797" w:rsidRDefault="004C78E3" w:rsidP="004C78E3">
      <w:pPr>
        <w:pStyle w:val="StyleChiKListe11pt"/>
        <w:ind w:left="425"/>
      </w:pPr>
      <w:r w:rsidRPr="00480797">
        <w:t xml:space="preserve">Add several pieces of marble (or limestone) to each solution (to a heigth of about 1 cm) and close the test tubes quickly with the prepared fermentation locks. </w:t>
      </w:r>
    </w:p>
    <w:p w:rsidR="004C78E3" w:rsidRPr="00480797" w:rsidRDefault="004C78E3" w:rsidP="004C78E3">
      <w:pPr>
        <w:pStyle w:val="StyleChiKListe11pt"/>
        <w:ind w:left="425"/>
      </w:pPr>
      <w:r w:rsidRPr="00480797">
        <w:t>After a few minutes, remove several drops of each test tube using the glas stirring rod and collect them on the spoon. With the spoon, slowly let the liquid evaporate over the gas burner.</w:t>
      </w:r>
    </w:p>
    <w:p w:rsidR="004C78E3" w:rsidRPr="00480797" w:rsidRDefault="004C78E3" w:rsidP="004C78E3">
      <w:pPr>
        <w:pStyle w:val="ChiKOrdner"/>
        <w:ind w:left="709" w:hanging="425"/>
        <w:rPr>
          <w:sz w:val="22"/>
          <w:szCs w:val="22"/>
          <w:lang w:val="en-US"/>
        </w:rPr>
      </w:pPr>
    </w:p>
    <w:p w:rsidR="004C78E3" w:rsidRPr="00480797" w:rsidRDefault="004C78E3" w:rsidP="004C78E3">
      <w:pPr>
        <w:pStyle w:val="Heading3"/>
      </w:pPr>
      <w:r w:rsidRPr="00480797">
        <w:t>Disposal</w:t>
      </w:r>
    </w:p>
    <w:p w:rsidR="004C78E3" w:rsidRPr="00480797" w:rsidRDefault="004C78E3" w:rsidP="004C78E3">
      <w:pPr>
        <w:pStyle w:val="StyleChiKListe11pt"/>
        <w:ind w:left="425"/>
        <w:rPr>
          <w:lang w:val="en-US"/>
        </w:rPr>
      </w:pPr>
      <w:r w:rsidRPr="00480797">
        <w:t>After diluting, pour the solutions down the sink</w:t>
      </w:r>
      <w:r w:rsidRPr="00480797">
        <w:rPr>
          <w:lang w:val="en-US"/>
        </w:rPr>
        <w:t xml:space="preserve">. </w:t>
      </w:r>
    </w:p>
    <w:p w:rsidR="004C78E3" w:rsidRPr="00480797" w:rsidRDefault="004C78E3" w:rsidP="004C78E3">
      <w:pPr>
        <w:pStyle w:val="ChiKTitel"/>
        <w:spacing w:before="0" w:after="0"/>
        <w:rPr>
          <w:b w:val="0"/>
          <w:sz w:val="22"/>
          <w:szCs w:val="22"/>
          <w:lang w:val="en-US"/>
        </w:rPr>
      </w:pPr>
    </w:p>
    <w:p w:rsidR="004C78E3" w:rsidRPr="00340D0B" w:rsidRDefault="004C78E3" w:rsidP="004C78E3">
      <w:pPr>
        <w:pStyle w:val="ChiKKapitel"/>
        <w:spacing w:before="0" w:after="0" w:line="276" w:lineRule="auto"/>
        <w:rPr>
          <w:b w:val="0"/>
          <w:i w:val="0"/>
          <w:sz w:val="20"/>
          <w:szCs w:val="20"/>
          <w:lang w:val="en-US"/>
        </w:rPr>
      </w:pPr>
      <w:r w:rsidRPr="00340D0B">
        <w:rPr>
          <w:b w:val="0"/>
          <w:i w:val="0"/>
          <w:sz w:val="20"/>
          <w:szCs w:val="20"/>
          <w:vertAlign w:val="superscript"/>
          <w:lang w:val="en-US"/>
        </w:rPr>
        <w:t>11</w:t>
      </w:r>
      <w:r w:rsidRPr="00340D0B">
        <w:rPr>
          <w:b w:val="0"/>
          <w:i w:val="0"/>
          <w:sz w:val="20"/>
          <w:szCs w:val="20"/>
          <w:lang w:val="en-US"/>
        </w:rPr>
        <w:t xml:space="preserve"> Source (adapted from): </w:t>
      </w:r>
    </w:p>
    <w:p w:rsidR="004C78E3" w:rsidRPr="00340D0B" w:rsidRDefault="004C78E3" w:rsidP="004C78E3">
      <w:pPr>
        <w:pStyle w:val="ChiKKapitel"/>
        <w:spacing w:before="0" w:after="0" w:line="276" w:lineRule="auto"/>
        <w:rPr>
          <w:i w:val="0"/>
          <w:sz w:val="20"/>
          <w:szCs w:val="20"/>
          <w:lang w:val="en-US"/>
        </w:rPr>
      </w:pPr>
      <w:hyperlink r:id="rId9" w:history="1">
        <w:r w:rsidRPr="00340D0B">
          <w:rPr>
            <w:rStyle w:val="Hyperlink"/>
            <w:b w:val="0"/>
            <w:i w:val="0"/>
            <w:sz w:val="20"/>
            <w:szCs w:val="20"/>
            <w:lang w:val="en-US"/>
          </w:rPr>
          <w:t>http://sinus-transfer.uni-bayreuth.de/fileadmin/MaterialienBT/Skript_Flint.pdf</w:t>
        </w:r>
      </w:hyperlink>
      <w:r w:rsidRPr="00340D0B">
        <w:rPr>
          <w:b w:val="0"/>
          <w:i w:val="0"/>
          <w:sz w:val="20"/>
          <w:szCs w:val="20"/>
          <w:lang w:val="en-US"/>
        </w:rPr>
        <w:t xml:space="preserve"> </w:t>
      </w:r>
    </w:p>
    <w:p w:rsidR="004C78E3" w:rsidRPr="001014FD" w:rsidRDefault="004C78E3" w:rsidP="004C78E3">
      <w:pPr>
        <w:pStyle w:val="ChiKKapitel"/>
        <w:spacing w:before="0" w:after="0"/>
        <w:rPr>
          <w:b w:val="0"/>
          <w:sz w:val="22"/>
          <w:szCs w:val="22"/>
          <w:lang w:val="en-US"/>
        </w:rPr>
      </w:pPr>
    </w:p>
    <w:p w:rsidR="004C78E3" w:rsidRPr="001014FD" w:rsidRDefault="004C78E3" w:rsidP="004C78E3">
      <w:pPr>
        <w:pStyle w:val="ChiKText"/>
        <w:rPr>
          <w:lang w:val="en-US"/>
        </w:rPr>
      </w:pPr>
    </w:p>
    <w:p w:rsidR="004C78E3" w:rsidRDefault="004C78E3">
      <w:pPr>
        <w:spacing w:after="200" w:line="276" w:lineRule="auto"/>
        <w:rPr>
          <w:rFonts w:ascii="Arial" w:eastAsia="Times New Roman" w:hAnsi="Arial" w:cs="Arial"/>
          <w:b/>
          <w:sz w:val="28"/>
          <w:szCs w:val="28"/>
          <w:lang w:val="en-US" w:eastAsia="de-DE"/>
        </w:rPr>
      </w:pPr>
      <w:r>
        <w:rPr>
          <w:lang w:val="en-US"/>
        </w:rPr>
        <w:br w:type="page"/>
      </w:r>
    </w:p>
    <w:p w:rsidR="004C78E3" w:rsidRDefault="004C78E3" w:rsidP="004C78E3">
      <w:pPr>
        <w:pStyle w:val="Heading2"/>
        <w:rPr>
          <w:vertAlign w:val="superscript"/>
          <w:lang w:val="en-US"/>
        </w:rPr>
      </w:pPr>
      <w:r w:rsidRPr="001014FD">
        <w:rPr>
          <w:lang w:val="en-US"/>
        </w:rPr>
        <w:t>2.4.3 Reaction between acids and metals</w:t>
      </w:r>
      <w:r w:rsidRPr="001014FD">
        <w:rPr>
          <w:vertAlign w:val="superscript"/>
          <w:lang w:val="en-US"/>
        </w:rPr>
        <w:t>12</w:t>
      </w:r>
    </w:p>
    <w:p w:rsidR="004C78E3" w:rsidRPr="004C78E3" w:rsidRDefault="004C78E3" w:rsidP="004C78E3">
      <w:pPr>
        <w:rPr>
          <w:lang w:val="en-US"/>
        </w:rPr>
      </w:pPr>
    </w:p>
    <w:p w:rsidR="004C78E3" w:rsidRPr="001014FD" w:rsidRDefault="004C78E3" w:rsidP="004C78E3">
      <w:pPr>
        <w:pStyle w:val="Heading3"/>
        <w:rPr>
          <w:sz w:val="22"/>
        </w:rPr>
      </w:pPr>
      <w:r w:rsidRPr="001014FD">
        <w:rPr>
          <w:sz w:val="22"/>
        </w:rPr>
        <w:t>Apparatus and materials</w:t>
      </w:r>
    </w:p>
    <w:p w:rsidR="004C78E3" w:rsidRPr="001014FD" w:rsidRDefault="004C78E3" w:rsidP="004C78E3">
      <w:pPr>
        <w:pStyle w:val="StyleChiKListe11pt"/>
        <w:ind w:left="425"/>
      </w:pPr>
      <w:r w:rsidRPr="001014FD">
        <w:t>4 large and 1 small test tubes for each acidic solution to be analysed</w:t>
      </w:r>
    </w:p>
    <w:p w:rsidR="004C78E3" w:rsidRPr="001014FD" w:rsidRDefault="004C78E3" w:rsidP="004C78E3">
      <w:pPr>
        <w:pStyle w:val="StyleChiKListe11pt"/>
        <w:ind w:left="425"/>
      </w:pPr>
      <w:r w:rsidRPr="001014FD">
        <w:t>matching pierced stoppers with a short tube inserted</w:t>
      </w:r>
    </w:p>
    <w:p w:rsidR="004C78E3" w:rsidRPr="001014FD" w:rsidRDefault="004C78E3" w:rsidP="004C78E3">
      <w:pPr>
        <w:pStyle w:val="StyleChiKListe11pt"/>
        <w:ind w:left="425"/>
      </w:pPr>
      <w:r w:rsidRPr="001014FD">
        <w:t>stand for test tubes</w:t>
      </w:r>
    </w:p>
    <w:p w:rsidR="004C78E3" w:rsidRPr="001014FD" w:rsidRDefault="004C78E3" w:rsidP="004C78E3">
      <w:pPr>
        <w:pStyle w:val="StyleChiKListe11pt"/>
        <w:ind w:left="425"/>
      </w:pPr>
      <w:r w:rsidRPr="001014FD">
        <w:t>watch</w:t>
      </w:r>
      <w:r>
        <w:t xml:space="preserve"> </w:t>
      </w:r>
      <w:r w:rsidRPr="001014FD">
        <w:t>glas</w:t>
      </w:r>
      <w:r>
        <w:t>s</w:t>
      </w:r>
    </w:p>
    <w:p w:rsidR="004C78E3" w:rsidRPr="001014FD" w:rsidRDefault="004C78E3" w:rsidP="004C78E3">
      <w:pPr>
        <w:pStyle w:val="StyleChiKListe11pt"/>
        <w:ind w:left="425"/>
      </w:pPr>
      <w:r w:rsidRPr="001014FD">
        <w:t>crucible tongs</w:t>
      </w:r>
    </w:p>
    <w:p w:rsidR="004C78E3" w:rsidRPr="001014FD" w:rsidRDefault="004C78E3" w:rsidP="004C78E3">
      <w:pPr>
        <w:pStyle w:val="StyleChiKListe11pt"/>
        <w:ind w:left="425"/>
      </w:pPr>
      <w:r w:rsidRPr="001014FD">
        <w:t>gla</w:t>
      </w:r>
      <w:r>
        <w:t>s</w:t>
      </w:r>
      <w:r w:rsidRPr="001014FD">
        <w:t>s stirring rod</w:t>
      </w:r>
    </w:p>
    <w:p w:rsidR="004C78E3" w:rsidRPr="001014FD" w:rsidRDefault="004C78E3" w:rsidP="004C78E3">
      <w:pPr>
        <w:pStyle w:val="StyleChiKListe11pt"/>
        <w:ind w:left="425"/>
      </w:pPr>
      <w:r w:rsidRPr="001014FD">
        <w:t>spoon</w:t>
      </w:r>
    </w:p>
    <w:p w:rsidR="004C78E3" w:rsidRPr="001014FD" w:rsidRDefault="004C78E3" w:rsidP="004C78E3">
      <w:pPr>
        <w:pStyle w:val="StyleChiKListe11pt"/>
        <w:ind w:left="425"/>
      </w:pPr>
      <w:r w:rsidRPr="001014FD">
        <w:t>gas burner</w:t>
      </w:r>
    </w:p>
    <w:p w:rsidR="004C78E3" w:rsidRPr="001014FD" w:rsidRDefault="004C78E3" w:rsidP="004C78E3">
      <w:pPr>
        <w:pStyle w:val="StyleChiKListe11pt"/>
        <w:ind w:left="425"/>
      </w:pPr>
      <w:r w:rsidRPr="001014FD">
        <w:t>various acidic solutions to be analysed</w:t>
      </w:r>
    </w:p>
    <w:p w:rsidR="004C78E3" w:rsidRPr="001014FD" w:rsidRDefault="004C78E3" w:rsidP="004C78E3">
      <w:pPr>
        <w:pStyle w:val="StyleChiKListe11pt"/>
        <w:ind w:left="425"/>
      </w:pPr>
      <w:r w:rsidRPr="001014FD">
        <w:t>magnesium (e.g.pencil sharpener)</w:t>
      </w:r>
    </w:p>
    <w:p w:rsidR="004C78E3" w:rsidRPr="001014FD" w:rsidRDefault="004C78E3" w:rsidP="004C78E3">
      <w:pPr>
        <w:pStyle w:val="StyleChiKListe11pt"/>
        <w:ind w:left="425"/>
      </w:pPr>
      <w:r w:rsidRPr="001014FD">
        <w:t>zink (e.g. zinc-plated roofing nails</w:t>
      </w:r>
      <w:r>
        <w:t>, zinc granules or pieces of a zinc roof gutter</w:t>
      </w:r>
      <w:r w:rsidRPr="001014FD">
        <w:t>)</w:t>
      </w:r>
    </w:p>
    <w:p w:rsidR="004C78E3" w:rsidRPr="001014FD" w:rsidRDefault="004C78E3" w:rsidP="004C78E3">
      <w:pPr>
        <w:pStyle w:val="StyleChiKListe11pt"/>
        <w:ind w:left="425"/>
      </w:pPr>
      <w:r w:rsidRPr="001014FD">
        <w:t>iron (e.g. iron nails, iron wool)</w:t>
      </w:r>
    </w:p>
    <w:p w:rsidR="004C78E3" w:rsidRPr="001014FD" w:rsidRDefault="004C78E3" w:rsidP="004C78E3">
      <w:pPr>
        <w:pStyle w:val="StyleChiKListe11pt"/>
        <w:ind w:left="425"/>
      </w:pPr>
      <w:r w:rsidRPr="001014FD">
        <w:t>copper (e.g. copper wire)</w:t>
      </w:r>
    </w:p>
    <w:p w:rsidR="004C78E3" w:rsidRPr="001014FD" w:rsidRDefault="004C78E3" w:rsidP="004C78E3">
      <w:pPr>
        <w:pStyle w:val="StyleChiKListe11pt"/>
        <w:ind w:left="425"/>
      </w:pPr>
      <w:r w:rsidRPr="001014FD">
        <w:t xml:space="preserve">indicator </w:t>
      </w:r>
    </w:p>
    <w:p w:rsidR="004C78E3" w:rsidRPr="001014FD" w:rsidRDefault="004C78E3" w:rsidP="004C78E3">
      <w:pPr>
        <w:pStyle w:val="ChiKOrdner"/>
        <w:ind w:left="709" w:hanging="425"/>
        <w:rPr>
          <w:sz w:val="22"/>
          <w:szCs w:val="22"/>
          <w:lang w:val="de-DE"/>
        </w:rPr>
      </w:pPr>
    </w:p>
    <w:p w:rsidR="004C78E3" w:rsidRPr="001014FD" w:rsidRDefault="004C78E3" w:rsidP="004C78E3">
      <w:pPr>
        <w:pStyle w:val="Heading3"/>
        <w:rPr>
          <w:lang w:val="en-US"/>
        </w:rPr>
      </w:pPr>
      <w:r w:rsidRPr="001014FD">
        <w:rPr>
          <w:lang w:val="en-US"/>
        </w:rPr>
        <w:t>Safety</w:t>
      </w:r>
    </w:p>
    <w:p w:rsidR="004C78E3" w:rsidRPr="001014FD" w:rsidRDefault="004C78E3" w:rsidP="004C78E3">
      <w:pPr>
        <w:pStyle w:val="ChiKText"/>
        <w:ind w:left="709" w:hanging="425"/>
        <w:rPr>
          <w:sz w:val="22"/>
          <w:szCs w:val="22"/>
        </w:rPr>
      </w:pPr>
      <w:r w:rsidRPr="001014FD">
        <w:rPr>
          <w:sz w:val="22"/>
          <w:szCs w:val="22"/>
        </w:rPr>
        <w:t>Observe all safety measures regarding the handling of acids as printed on the labels! Wear your safety goggles!</w:t>
      </w:r>
    </w:p>
    <w:p w:rsidR="004C78E3" w:rsidRPr="001014FD" w:rsidRDefault="004C78E3" w:rsidP="004C78E3">
      <w:pPr>
        <w:pStyle w:val="ChiKOrdner"/>
        <w:ind w:left="709" w:hanging="425"/>
        <w:rPr>
          <w:sz w:val="22"/>
          <w:szCs w:val="22"/>
        </w:rPr>
      </w:pPr>
    </w:p>
    <w:p w:rsidR="004C78E3" w:rsidRPr="001014FD" w:rsidRDefault="004C78E3" w:rsidP="004C78E3">
      <w:pPr>
        <w:pStyle w:val="Heading3"/>
      </w:pPr>
      <w:r w:rsidRPr="001014FD">
        <w:t>Procedure</w:t>
      </w:r>
    </w:p>
    <w:p w:rsidR="004C78E3" w:rsidRPr="001014FD" w:rsidRDefault="004C78E3" w:rsidP="004C78E3">
      <w:pPr>
        <w:pStyle w:val="StyleChiKListe11pt"/>
        <w:ind w:left="425"/>
      </w:pPr>
      <w:r w:rsidRPr="001014FD">
        <w:t xml:space="preserve">Fill each of the 4 large test tubes up to about two thirds of its volume with the solutions to be analysed and add several drops of indicator. </w:t>
      </w:r>
    </w:p>
    <w:p w:rsidR="004C78E3" w:rsidRPr="001014FD" w:rsidRDefault="004C78E3" w:rsidP="004C78E3">
      <w:pPr>
        <w:pStyle w:val="StyleChiKListe11pt"/>
        <w:ind w:left="425"/>
      </w:pPr>
      <w:r w:rsidRPr="001014FD">
        <w:t xml:space="preserve">Add one piece of metal to the first test tube and close the test tube with the </w:t>
      </w:r>
      <w:r w:rsidRPr="001014FD">
        <w:rPr>
          <w:lang w:val="en-US"/>
        </w:rPr>
        <w:t>pierced stopper with a short tube inserted.</w:t>
      </w:r>
    </w:p>
    <w:p w:rsidR="004C78E3" w:rsidRPr="001014FD" w:rsidRDefault="004C78E3" w:rsidP="004C78E3">
      <w:pPr>
        <w:pStyle w:val="StyleChiKListe11pt"/>
        <w:ind w:left="425"/>
        <w:rPr>
          <w:lang w:val="en-US"/>
        </w:rPr>
      </w:pPr>
      <w:r w:rsidRPr="001014FD">
        <w:t>Collect the gas that is generated with a small test tube and perform the test for hydrogen/oxygen gas.</w:t>
      </w:r>
      <w:r w:rsidRPr="001014FD">
        <w:rPr>
          <w:lang w:val="en-US"/>
        </w:rPr>
        <w:t xml:space="preserve"> </w:t>
      </w:r>
    </w:p>
    <w:p w:rsidR="004C78E3" w:rsidRPr="001014FD" w:rsidRDefault="004C78E3" w:rsidP="004C78E3">
      <w:pPr>
        <w:pStyle w:val="StyleChiKListe11pt"/>
        <w:ind w:left="425"/>
      </w:pPr>
      <w:r w:rsidRPr="001014FD">
        <w:t xml:space="preserve">Proceed accordingly with the other pieces of metal. </w:t>
      </w:r>
    </w:p>
    <w:p w:rsidR="004C78E3" w:rsidRPr="001014FD" w:rsidRDefault="004C78E3" w:rsidP="004C78E3">
      <w:pPr>
        <w:pStyle w:val="StyleChiKListe11pt"/>
        <w:ind w:left="425"/>
      </w:pPr>
      <w:r w:rsidRPr="001014FD">
        <w:t>After the reaction subsides, remove several drops of each test tube using the glas stirring rod and collect them on the spoon. With the spoon, slowly let the liquid evaporate over the gas burner.</w:t>
      </w:r>
    </w:p>
    <w:p w:rsidR="004C78E3" w:rsidRPr="001014FD" w:rsidRDefault="004C78E3" w:rsidP="004C78E3">
      <w:pPr>
        <w:pStyle w:val="Heading3"/>
      </w:pPr>
    </w:p>
    <w:p w:rsidR="004C78E3" w:rsidRPr="001014FD" w:rsidRDefault="004C78E3" w:rsidP="004C78E3">
      <w:pPr>
        <w:pStyle w:val="Heading3"/>
        <w:rPr>
          <w:sz w:val="22"/>
        </w:rPr>
      </w:pPr>
      <w:r w:rsidRPr="001014FD">
        <w:rPr>
          <w:sz w:val="22"/>
        </w:rPr>
        <w:t>Diposal</w:t>
      </w:r>
    </w:p>
    <w:p w:rsidR="004C78E3" w:rsidRPr="001014FD" w:rsidRDefault="004C78E3" w:rsidP="004C78E3">
      <w:pPr>
        <w:pStyle w:val="StyleChiKListe11pt"/>
        <w:ind w:left="425"/>
        <w:rPr>
          <w:lang w:val="en-US"/>
        </w:rPr>
      </w:pPr>
      <w:r w:rsidRPr="001014FD">
        <w:t>After diluting, pour the solutions down the sink. Put the solids in the waste bin.</w:t>
      </w:r>
      <w:r w:rsidRPr="001014FD">
        <w:rPr>
          <w:lang w:val="en-US"/>
        </w:rPr>
        <w:t xml:space="preserve"> </w:t>
      </w:r>
    </w:p>
    <w:p w:rsidR="004C78E3" w:rsidRDefault="004C78E3" w:rsidP="004C78E3">
      <w:pPr>
        <w:pStyle w:val="ChiKText"/>
        <w:rPr>
          <w:lang w:val="en-US"/>
        </w:rPr>
      </w:pPr>
    </w:p>
    <w:p w:rsidR="004C78E3" w:rsidRPr="001014FD" w:rsidRDefault="004C78E3" w:rsidP="004C78E3">
      <w:pPr>
        <w:pStyle w:val="ChiKText"/>
        <w:rPr>
          <w:lang w:val="en-US"/>
        </w:rPr>
      </w:pPr>
    </w:p>
    <w:p w:rsidR="004C78E3" w:rsidRPr="00340D0B" w:rsidRDefault="004C78E3" w:rsidP="004C78E3">
      <w:pPr>
        <w:pStyle w:val="ChiKKapitel"/>
        <w:spacing w:before="0" w:after="0" w:line="276" w:lineRule="auto"/>
        <w:jc w:val="both"/>
        <w:rPr>
          <w:b w:val="0"/>
          <w:i w:val="0"/>
          <w:sz w:val="20"/>
          <w:szCs w:val="20"/>
          <w:lang w:val="en-US"/>
        </w:rPr>
      </w:pPr>
      <w:r w:rsidRPr="00340D0B">
        <w:rPr>
          <w:b w:val="0"/>
          <w:i w:val="0"/>
          <w:sz w:val="20"/>
          <w:szCs w:val="20"/>
          <w:vertAlign w:val="superscript"/>
          <w:lang w:val="en-US"/>
        </w:rPr>
        <w:t>12</w:t>
      </w:r>
      <w:r w:rsidRPr="00340D0B">
        <w:rPr>
          <w:b w:val="0"/>
          <w:i w:val="0"/>
          <w:sz w:val="20"/>
          <w:szCs w:val="20"/>
          <w:lang w:val="en-US"/>
        </w:rPr>
        <w:t xml:space="preserve"> Source (adapted from): </w:t>
      </w:r>
    </w:p>
    <w:p w:rsidR="004C78E3" w:rsidRPr="00340D0B" w:rsidRDefault="004C78E3" w:rsidP="004C78E3">
      <w:pPr>
        <w:pStyle w:val="ChiKKapitel"/>
        <w:spacing w:before="0" w:after="0" w:line="276" w:lineRule="auto"/>
        <w:jc w:val="both"/>
        <w:rPr>
          <w:i w:val="0"/>
          <w:sz w:val="20"/>
          <w:szCs w:val="20"/>
          <w:lang w:val="en-US"/>
        </w:rPr>
      </w:pPr>
      <w:hyperlink r:id="rId10" w:history="1">
        <w:r w:rsidRPr="00340D0B">
          <w:rPr>
            <w:rStyle w:val="Hyperlink"/>
            <w:b w:val="0"/>
            <w:i w:val="0"/>
            <w:sz w:val="20"/>
            <w:szCs w:val="20"/>
            <w:lang w:val="en-US"/>
          </w:rPr>
          <w:t>http://sinus-transfer.uni-bayreuth.de/fileadmin/MaterialienBT/Skript_Flint.pdf</w:t>
        </w:r>
      </w:hyperlink>
      <w:r w:rsidRPr="00340D0B">
        <w:rPr>
          <w:b w:val="0"/>
          <w:i w:val="0"/>
          <w:sz w:val="20"/>
          <w:szCs w:val="20"/>
          <w:lang w:val="en-US"/>
        </w:rPr>
        <w:t xml:space="preserve"> </w:t>
      </w:r>
    </w:p>
    <w:p w:rsidR="004C78E3" w:rsidRPr="00480797" w:rsidRDefault="004C78E3" w:rsidP="004C78E3">
      <w:pPr>
        <w:pStyle w:val="ChiKKapitel"/>
        <w:spacing w:before="0" w:after="0"/>
        <w:rPr>
          <w:sz w:val="22"/>
          <w:szCs w:val="22"/>
          <w:lang w:val="en-US"/>
        </w:rPr>
      </w:pPr>
    </w:p>
    <w:p w:rsidR="004C78E3" w:rsidRPr="00480797" w:rsidRDefault="004C78E3" w:rsidP="004C78E3">
      <w:pPr>
        <w:pStyle w:val="Text2"/>
        <w:spacing w:after="0"/>
        <w:contextualSpacing/>
        <w:rPr>
          <w:rFonts w:cs="Arial"/>
          <w:sz w:val="22"/>
          <w:szCs w:val="22"/>
          <w:lang w:val="en-US"/>
        </w:rPr>
      </w:pPr>
    </w:p>
    <w:p w:rsidR="004C78E3" w:rsidRDefault="004C78E3">
      <w:pPr>
        <w:spacing w:after="200" w:line="276" w:lineRule="auto"/>
        <w:rPr>
          <w:rFonts w:ascii="Arial" w:eastAsia="Times New Roman" w:hAnsi="Arial" w:cs="Arial"/>
          <w:b/>
          <w:sz w:val="28"/>
          <w:szCs w:val="28"/>
          <w:lang w:val="en-US" w:eastAsia="de-DE"/>
        </w:rPr>
      </w:pPr>
      <w:r>
        <w:rPr>
          <w:lang w:val="en-US"/>
        </w:rPr>
        <w:br w:type="page"/>
      </w:r>
    </w:p>
    <w:p w:rsidR="004C78E3" w:rsidRPr="001014FD" w:rsidRDefault="004C78E3" w:rsidP="004C78E3">
      <w:pPr>
        <w:pStyle w:val="Heading2"/>
        <w:rPr>
          <w:lang w:val="en-US"/>
        </w:rPr>
      </w:pPr>
      <w:r w:rsidRPr="001014FD">
        <w:rPr>
          <w:lang w:val="en-US"/>
        </w:rPr>
        <w:t>2.4.4 Reaction between acid and organic substances</w:t>
      </w:r>
      <w:r w:rsidRPr="001014FD">
        <w:rPr>
          <w:vertAlign w:val="superscript"/>
          <w:lang w:val="en-US"/>
        </w:rPr>
        <w:t>13</w:t>
      </w:r>
    </w:p>
    <w:p w:rsidR="004C78E3" w:rsidRPr="00480797" w:rsidRDefault="004C78E3" w:rsidP="004C78E3">
      <w:pPr>
        <w:pStyle w:val="ChiKOrdner"/>
        <w:rPr>
          <w:sz w:val="22"/>
          <w:szCs w:val="22"/>
        </w:rPr>
      </w:pPr>
    </w:p>
    <w:p w:rsidR="004C78E3" w:rsidRPr="00480797" w:rsidRDefault="004C78E3" w:rsidP="004C78E3">
      <w:pPr>
        <w:pStyle w:val="Heading3"/>
      </w:pPr>
      <w:r w:rsidRPr="00480797">
        <w:t>Apparatus and materials</w:t>
      </w:r>
    </w:p>
    <w:p w:rsidR="004C78E3" w:rsidRPr="00480797" w:rsidRDefault="004C78E3" w:rsidP="004C78E3">
      <w:pPr>
        <w:pStyle w:val="StyleChiKListe11pt"/>
        <w:ind w:left="425"/>
      </w:pPr>
      <w:r w:rsidRPr="00480797">
        <w:t>1 test tube for each acidic solution to be analyzed</w:t>
      </w:r>
    </w:p>
    <w:p w:rsidR="004C78E3" w:rsidRPr="00480797" w:rsidRDefault="004C78E3" w:rsidP="004C78E3">
      <w:pPr>
        <w:pStyle w:val="StyleChiKListe11pt"/>
        <w:ind w:left="425"/>
      </w:pPr>
      <w:r w:rsidRPr="00480797">
        <w:t>stand for test tubes</w:t>
      </w:r>
    </w:p>
    <w:p w:rsidR="004C78E3" w:rsidRPr="00480797" w:rsidRDefault="004C78E3" w:rsidP="004C78E3">
      <w:pPr>
        <w:pStyle w:val="StyleChiKListe11pt"/>
        <w:ind w:left="425"/>
      </w:pPr>
      <w:r w:rsidRPr="00480797">
        <w:t>spatula</w:t>
      </w:r>
    </w:p>
    <w:p w:rsidR="004C78E3" w:rsidRPr="00480797" w:rsidRDefault="004C78E3" w:rsidP="004C78E3">
      <w:pPr>
        <w:pStyle w:val="StyleChiKListe11pt"/>
        <w:ind w:left="425"/>
      </w:pPr>
      <w:r w:rsidRPr="00480797">
        <w:t>tweezers</w:t>
      </w:r>
    </w:p>
    <w:p w:rsidR="004C78E3" w:rsidRPr="00480797" w:rsidRDefault="004C78E3" w:rsidP="004C78E3">
      <w:pPr>
        <w:pStyle w:val="StyleChiKListe11pt"/>
        <w:ind w:left="425"/>
      </w:pPr>
      <w:r w:rsidRPr="00480797">
        <w:t>paper towels</w:t>
      </w:r>
    </w:p>
    <w:p w:rsidR="004C78E3" w:rsidRPr="00480797" w:rsidRDefault="004C78E3" w:rsidP="004C78E3">
      <w:pPr>
        <w:pStyle w:val="StyleChiKListe11pt"/>
        <w:ind w:left="425"/>
      </w:pPr>
      <w:r w:rsidRPr="00480797">
        <w:t>various acidic solutions to be analysed (about 10 ml each)</w:t>
      </w:r>
    </w:p>
    <w:p w:rsidR="004C78E3" w:rsidRPr="00480797" w:rsidRDefault="004C78E3" w:rsidP="004C78E3">
      <w:pPr>
        <w:pStyle w:val="StyleChiKListe11pt"/>
        <w:ind w:left="425"/>
      </w:pPr>
      <w:r w:rsidRPr="00480797">
        <w:t>several small pieces of raw meat or egg white</w:t>
      </w:r>
    </w:p>
    <w:p w:rsidR="004C78E3" w:rsidRPr="00480797" w:rsidRDefault="004C78E3" w:rsidP="004C78E3">
      <w:pPr>
        <w:pStyle w:val="ChiKOrdner"/>
        <w:ind w:left="709" w:hanging="425"/>
        <w:rPr>
          <w:sz w:val="22"/>
          <w:szCs w:val="22"/>
          <w:lang w:val="en-US"/>
        </w:rPr>
      </w:pPr>
    </w:p>
    <w:p w:rsidR="004C78E3" w:rsidRPr="00480797" w:rsidRDefault="004C78E3" w:rsidP="004C78E3">
      <w:pPr>
        <w:pStyle w:val="Heading3"/>
        <w:rPr>
          <w:lang w:val="en-US"/>
        </w:rPr>
      </w:pPr>
      <w:r w:rsidRPr="00480797">
        <w:rPr>
          <w:lang w:val="en-US"/>
        </w:rPr>
        <w:t>Safety</w:t>
      </w:r>
    </w:p>
    <w:p w:rsidR="004C78E3" w:rsidRPr="00480797" w:rsidRDefault="004C78E3" w:rsidP="004C78E3">
      <w:pPr>
        <w:pStyle w:val="ChiKText"/>
        <w:ind w:left="709" w:hanging="425"/>
        <w:rPr>
          <w:sz w:val="22"/>
          <w:szCs w:val="22"/>
        </w:rPr>
      </w:pPr>
      <w:r w:rsidRPr="00480797">
        <w:rPr>
          <w:sz w:val="22"/>
          <w:szCs w:val="22"/>
        </w:rPr>
        <w:t>Observe all safety measures regarding the handling of acids as printed on the labels! Wear your safety goggles!</w:t>
      </w:r>
    </w:p>
    <w:p w:rsidR="004C78E3" w:rsidRPr="00480797" w:rsidRDefault="004C78E3" w:rsidP="004C78E3">
      <w:pPr>
        <w:pStyle w:val="Heading3"/>
      </w:pPr>
    </w:p>
    <w:p w:rsidR="004C78E3" w:rsidRPr="00480797" w:rsidRDefault="004C78E3" w:rsidP="004C78E3">
      <w:pPr>
        <w:pStyle w:val="Heading3"/>
      </w:pPr>
      <w:r w:rsidRPr="00480797">
        <w:t>Procedure</w:t>
      </w:r>
    </w:p>
    <w:p w:rsidR="004C78E3" w:rsidRPr="00480797" w:rsidRDefault="004C78E3" w:rsidP="004C78E3">
      <w:pPr>
        <w:pStyle w:val="StyleChiKListe11pt"/>
        <w:ind w:left="425"/>
      </w:pPr>
      <w:r w:rsidRPr="00480797">
        <w:t xml:space="preserve">Fill each test tube up to about a third of its volume with the solutions to be analysed and add a piece of raw meat to each. </w:t>
      </w:r>
    </w:p>
    <w:p w:rsidR="004C78E3" w:rsidRPr="00480797" w:rsidRDefault="004C78E3" w:rsidP="004C78E3">
      <w:pPr>
        <w:pStyle w:val="StyleChiKListe11pt"/>
        <w:ind w:left="425"/>
      </w:pPr>
      <w:r w:rsidRPr="00480797">
        <w:t xml:space="preserve">Leave the test tube sit for several days, renewing the solution every day. </w:t>
      </w:r>
    </w:p>
    <w:p w:rsidR="004C78E3" w:rsidRPr="00480797" w:rsidRDefault="004C78E3" w:rsidP="004C78E3">
      <w:pPr>
        <w:pStyle w:val="StyleChiKListe11pt"/>
        <w:ind w:left="425"/>
      </w:pPr>
      <w:r w:rsidRPr="00480797">
        <w:t>Remove the solutions after several days and put the solid remains on a paper towel. Analyse the consistency of the remains by pushing down on them with a spatula.</w:t>
      </w:r>
    </w:p>
    <w:p w:rsidR="004C78E3" w:rsidRPr="00480797" w:rsidRDefault="004C78E3" w:rsidP="004C78E3">
      <w:pPr>
        <w:pStyle w:val="ChiKOrdner"/>
        <w:ind w:left="709" w:hanging="425"/>
        <w:rPr>
          <w:sz w:val="22"/>
          <w:szCs w:val="22"/>
          <w:lang w:val="en-US"/>
        </w:rPr>
      </w:pPr>
    </w:p>
    <w:p w:rsidR="004C78E3" w:rsidRPr="00480797" w:rsidRDefault="004C78E3" w:rsidP="004C78E3">
      <w:pPr>
        <w:pStyle w:val="Heading3"/>
      </w:pPr>
      <w:r w:rsidRPr="00480797">
        <w:t>Disposal</w:t>
      </w:r>
    </w:p>
    <w:p w:rsidR="004C78E3" w:rsidRPr="00480797" w:rsidRDefault="004C78E3" w:rsidP="004C78E3">
      <w:pPr>
        <w:pStyle w:val="StyleChiKListe11pt"/>
        <w:ind w:left="425"/>
        <w:rPr>
          <w:lang w:val="en-US"/>
        </w:rPr>
      </w:pPr>
      <w:r w:rsidRPr="00480797">
        <w:t>After diluting, pour the solutions down the sink. Put the solids in the waste bin.</w:t>
      </w:r>
    </w:p>
    <w:p w:rsidR="004C78E3" w:rsidRDefault="004C78E3" w:rsidP="004C78E3">
      <w:pPr>
        <w:pStyle w:val="ChiKKapitel"/>
        <w:spacing w:before="0" w:after="0"/>
        <w:rPr>
          <w:b w:val="0"/>
          <w:sz w:val="22"/>
          <w:szCs w:val="22"/>
          <w:lang w:val="en-US"/>
        </w:rPr>
      </w:pPr>
    </w:p>
    <w:p w:rsidR="004C78E3" w:rsidRPr="00480797" w:rsidRDefault="004C78E3" w:rsidP="004C78E3">
      <w:pPr>
        <w:pStyle w:val="ChiKText"/>
        <w:rPr>
          <w:lang w:val="en-US"/>
        </w:rPr>
      </w:pPr>
    </w:p>
    <w:p w:rsidR="004C78E3" w:rsidRPr="00340D0B" w:rsidRDefault="004C78E3" w:rsidP="004C78E3">
      <w:pPr>
        <w:pStyle w:val="ChiKKapitel"/>
        <w:spacing w:before="0" w:after="0" w:line="276" w:lineRule="auto"/>
        <w:jc w:val="both"/>
        <w:rPr>
          <w:b w:val="0"/>
          <w:i w:val="0"/>
          <w:sz w:val="20"/>
          <w:szCs w:val="20"/>
          <w:lang w:val="en-US"/>
        </w:rPr>
      </w:pPr>
      <w:r w:rsidRPr="00340D0B">
        <w:rPr>
          <w:b w:val="0"/>
          <w:i w:val="0"/>
          <w:sz w:val="20"/>
          <w:szCs w:val="20"/>
          <w:vertAlign w:val="superscript"/>
          <w:lang w:val="en-US"/>
        </w:rPr>
        <w:t>13</w:t>
      </w:r>
      <w:r w:rsidRPr="00340D0B">
        <w:rPr>
          <w:b w:val="0"/>
          <w:i w:val="0"/>
          <w:sz w:val="20"/>
          <w:szCs w:val="20"/>
          <w:lang w:val="en-US"/>
        </w:rPr>
        <w:t xml:space="preserve"> Source (adapted from): </w:t>
      </w:r>
    </w:p>
    <w:p w:rsidR="004C78E3" w:rsidRDefault="004C78E3" w:rsidP="004C78E3">
      <w:pPr>
        <w:pStyle w:val="ChiKKapitel"/>
        <w:spacing w:before="0" w:after="0" w:line="276" w:lineRule="auto"/>
        <w:jc w:val="both"/>
        <w:rPr>
          <w:b w:val="0"/>
          <w:i w:val="0"/>
          <w:sz w:val="20"/>
          <w:szCs w:val="20"/>
          <w:lang w:val="en-US"/>
        </w:rPr>
      </w:pPr>
      <w:hyperlink r:id="rId11" w:history="1">
        <w:r w:rsidRPr="00340D0B">
          <w:rPr>
            <w:rStyle w:val="Hyperlink"/>
            <w:b w:val="0"/>
            <w:i w:val="0"/>
            <w:sz w:val="20"/>
            <w:szCs w:val="20"/>
            <w:lang w:val="en-US"/>
          </w:rPr>
          <w:t>http://sinus-transfer.uni-bayreuth.de/fileadmin/MaterialienBT/Skript_Flint.pdf</w:t>
        </w:r>
      </w:hyperlink>
      <w:r w:rsidRPr="001014FD">
        <w:rPr>
          <w:b w:val="0"/>
          <w:i w:val="0"/>
          <w:sz w:val="20"/>
          <w:szCs w:val="20"/>
          <w:lang w:val="en-US"/>
        </w:rPr>
        <w:t xml:space="preserve"> </w:t>
      </w:r>
    </w:p>
    <w:p w:rsidR="004C78E3" w:rsidRDefault="004C78E3" w:rsidP="004C78E3">
      <w:pPr>
        <w:pStyle w:val="ChiKText"/>
        <w:rPr>
          <w:lang w:val="en-US"/>
        </w:rPr>
      </w:pPr>
    </w:p>
    <w:p w:rsidR="004C78E3" w:rsidRPr="001520D8" w:rsidRDefault="004C78E3" w:rsidP="004C78E3">
      <w:pPr>
        <w:pStyle w:val="ChiKText"/>
        <w:rPr>
          <w:b/>
          <w:sz w:val="32"/>
          <w:lang w:val="en-US"/>
        </w:rPr>
      </w:pPr>
    </w:p>
    <w:p w:rsidR="004C78E3" w:rsidRDefault="004C78E3">
      <w:pPr>
        <w:spacing w:after="200" w:line="276" w:lineRule="auto"/>
        <w:rPr>
          <w:rFonts w:ascii="Arial" w:eastAsia="Times New Roman" w:hAnsi="Arial" w:cs="Arial"/>
          <w:b/>
          <w:sz w:val="28"/>
          <w:szCs w:val="28"/>
          <w:lang w:val="en-US" w:eastAsia="de-DE"/>
        </w:rPr>
      </w:pPr>
      <w:r>
        <w:rPr>
          <w:b/>
          <w:sz w:val="28"/>
          <w:szCs w:val="28"/>
          <w:lang w:val="en-US"/>
        </w:rPr>
        <w:br w:type="page"/>
      </w:r>
    </w:p>
    <w:p w:rsidR="004C78E3" w:rsidRPr="001520D8" w:rsidRDefault="004C78E3" w:rsidP="004C78E3">
      <w:pPr>
        <w:pStyle w:val="Heading2"/>
        <w:rPr>
          <w:sz w:val="32"/>
          <w:lang w:val="en-US"/>
        </w:rPr>
      </w:pPr>
      <w:r w:rsidRPr="001520D8">
        <w:rPr>
          <w:lang w:val="en-US"/>
        </w:rPr>
        <w:t>2.4.5. “Getting rid” of acids</w:t>
      </w:r>
    </w:p>
    <w:p w:rsidR="004C78E3" w:rsidRPr="001520D8" w:rsidRDefault="004C78E3" w:rsidP="004C78E3">
      <w:pPr>
        <w:pStyle w:val="Heading2"/>
        <w:rPr>
          <w:lang w:val="en-US"/>
        </w:rPr>
      </w:pPr>
    </w:p>
    <w:p w:rsidR="004C78E3" w:rsidRDefault="004C78E3" w:rsidP="004C78E3">
      <w:pPr>
        <w:pStyle w:val="ChiKText"/>
        <w:numPr>
          <w:ilvl w:val="0"/>
          <w:numId w:val="24"/>
        </w:numPr>
        <w:rPr>
          <w:rFonts w:ascii="Segoe UI" w:hAnsi="Segoe UI" w:cs="Segoe UI"/>
          <w:lang w:val="en-US"/>
        </w:rPr>
      </w:pPr>
      <w:r w:rsidRPr="004C78E3">
        <w:rPr>
          <w:rFonts w:ascii="Segoe UI" w:hAnsi="Segoe UI" w:cs="Segoe UI"/>
          <w:lang w:val="en-US"/>
        </w:rPr>
        <w:t>Knowing how much acid is in a particular household product, is it ok for the environment to simply have this acidic solution go down the drain? Search for information on what industry does before disposing of acidic solutions, if any.</w:t>
      </w:r>
    </w:p>
    <w:p w:rsidR="004C78E3" w:rsidRPr="004C78E3" w:rsidRDefault="004C78E3" w:rsidP="004C78E3">
      <w:pPr>
        <w:pStyle w:val="ChiKText"/>
        <w:rPr>
          <w:rFonts w:ascii="Segoe UI" w:hAnsi="Segoe UI" w:cs="Segoe UI"/>
          <w:lang w:val="en-US"/>
        </w:rPr>
      </w:pPr>
      <w:bookmarkStart w:id="0" w:name="_GoBack"/>
      <w:bookmarkEnd w:id="0"/>
    </w:p>
    <w:p w:rsidR="004C78E3" w:rsidRPr="004C78E3" w:rsidRDefault="004C78E3" w:rsidP="004C78E3">
      <w:pPr>
        <w:pStyle w:val="ChiKText"/>
        <w:rPr>
          <w:rFonts w:ascii="Segoe UI" w:hAnsi="Segoe UI" w:cs="Segoe UI"/>
          <w:lang w:val="en-US"/>
        </w:rPr>
      </w:pPr>
      <w:r w:rsidRPr="004C78E3">
        <w:rPr>
          <w:rFonts w:ascii="Segoe UI" w:hAnsi="Segoe UI" w:cs="Segoe UI"/>
          <w:lang w:val="en-US"/>
        </w:rPr>
        <w:t>2. Research also, which options you have in the chemistry lab to make solutions less acidic. Discuss your findings and come up with an experiment to decrease the acidity of a vinegar solution.</w:t>
      </w:r>
    </w:p>
    <w:p w:rsidR="005B320F" w:rsidRPr="00D93D4B" w:rsidRDefault="005B320F" w:rsidP="004C78E3"/>
    <w:sectPr w:rsidR="005B320F" w:rsidRPr="00D93D4B" w:rsidSect="005B320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36" w:rsidRDefault="007D4336" w:rsidP="003029FF">
      <w:pPr>
        <w:spacing w:after="0"/>
      </w:pPr>
      <w:r>
        <w:separator/>
      </w:r>
    </w:p>
  </w:endnote>
  <w:endnote w:type="continuationSeparator" w:id="0">
    <w:p w:rsidR="007D4336" w:rsidRDefault="007D4336"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2A3ACEDD" wp14:editId="2D1EC3C9">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7D4336" w:rsidRPr="007D4336">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36" w:rsidRDefault="007D4336" w:rsidP="003029FF">
      <w:pPr>
        <w:spacing w:after="0"/>
      </w:pPr>
      <w:r>
        <w:separator/>
      </w:r>
    </w:p>
  </w:footnote>
  <w:footnote w:type="continuationSeparator" w:id="0">
    <w:p w:rsidR="007D4336" w:rsidRDefault="007D4336"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C6"/>
    <w:multiLevelType w:val="hybridMultilevel"/>
    <w:tmpl w:val="6C7EB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A34E0C"/>
    <w:multiLevelType w:val="hybridMultilevel"/>
    <w:tmpl w:val="EFD67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0B73301"/>
    <w:multiLevelType w:val="hybridMultilevel"/>
    <w:tmpl w:val="DD406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42E387D"/>
    <w:multiLevelType w:val="hybridMultilevel"/>
    <w:tmpl w:val="8312E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490BFD"/>
    <w:multiLevelType w:val="hybridMultilevel"/>
    <w:tmpl w:val="4C8C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A0963F0"/>
    <w:multiLevelType w:val="hybridMultilevel"/>
    <w:tmpl w:val="671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2FA6755"/>
    <w:multiLevelType w:val="hybridMultilevel"/>
    <w:tmpl w:val="EB444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C9B393A"/>
    <w:multiLevelType w:val="hybridMultilevel"/>
    <w:tmpl w:val="64907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0E1047C"/>
    <w:multiLevelType w:val="hybridMultilevel"/>
    <w:tmpl w:val="667C1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65D6BEC"/>
    <w:multiLevelType w:val="hybridMultilevel"/>
    <w:tmpl w:val="07906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DCF2016"/>
    <w:multiLevelType w:val="hybridMultilevel"/>
    <w:tmpl w:val="5A362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AB15BC2"/>
    <w:multiLevelType w:val="hybridMultilevel"/>
    <w:tmpl w:val="E3D8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8A48A9"/>
    <w:multiLevelType w:val="hybridMultilevel"/>
    <w:tmpl w:val="93B85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3001990"/>
    <w:multiLevelType w:val="hybridMultilevel"/>
    <w:tmpl w:val="AE707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A7B17FE"/>
    <w:multiLevelType w:val="hybridMultilevel"/>
    <w:tmpl w:val="1BEEE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3">
    <w:nsid w:val="7FFB26BD"/>
    <w:multiLevelType w:val="hybridMultilevel"/>
    <w:tmpl w:val="94E4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15"/>
  </w:num>
  <w:num w:numId="5">
    <w:abstractNumId w:val="17"/>
  </w:num>
  <w:num w:numId="6">
    <w:abstractNumId w:val="2"/>
  </w:num>
  <w:num w:numId="7">
    <w:abstractNumId w:val="20"/>
  </w:num>
  <w:num w:numId="8">
    <w:abstractNumId w:val="0"/>
  </w:num>
  <w:num w:numId="9">
    <w:abstractNumId w:val="18"/>
  </w:num>
  <w:num w:numId="10">
    <w:abstractNumId w:val="7"/>
  </w:num>
  <w:num w:numId="11">
    <w:abstractNumId w:val="23"/>
  </w:num>
  <w:num w:numId="12">
    <w:abstractNumId w:val="12"/>
  </w:num>
  <w:num w:numId="13">
    <w:abstractNumId w:val="22"/>
  </w:num>
  <w:num w:numId="14">
    <w:abstractNumId w:val="6"/>
  </w:num>
  <w:num w:numId="15">
    <w:abstractNumId w:val="5"/>
  </w:num>
  <w:num w:numId="16">
    <w:abstractNumId w:val="16"/>
  </w:num>
  <w:num w:numId="17">
    <w:abstractNumId w:val="19"/>
  </w:num>
  <w:num w:numId="18">
    <w:abstractNumId w:val="8"/>
  </w:num>
  <w:num w:numId="19">
    <w:abstractNumId w:val="9"/>
  </w:num>
  <w:num w:numId="20">
    <w:abstractNumId w:val="11"/>
  </w:num>
  <w:num w:numId="21">
    <w:abstractNumId w:val="4"/>
  </w:num>
  <w:num w:numId="22">
    <w:abstractNumId w:val="21"/>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0B7800"/>
    <w:rsid w:val="00176EBC"/>
    <w:rsid w:val="001E183A"/>
    <w:rsid w:val="002078B2"/>
    <w:rsid w:val="002546EB"/>
    <w:rsid w:val="00282186"/>
    <w:rsid w:val="003029FF"/>
    <w:rsid w:val="00355E34"/>
    <w:rsid w:val="00360011"/>
    <w:rsid w:val="004C78E3"/>
    <w:rsid w:val="005B320F"/>
    <w:rsid w:val="00695FE5"/>
    <w:rsid w:val="006E57DF"/>
    <w:rsid w:val="007022E1"/>
    <w:rsid w:val="007308CB"/>
    <w:rsid w:val="00793F44"/>
    <w:rsid w:val="007A0A88"/>
    <w:rsid w:val="007A4B16"/>
    <w:rsid w:val="007D4336"/>
    <w:rsid w:val="008D36AE"/>
    <w:rsid w:val="008E7904"/>
    <w:rsid w:val="009711B2"/>
    <w:rsid w:val="009823A5"/>
    <w:rsid w:val="009C5585"/>
    <w:rsid w:val="00A31589"/>
    <w:rsid w:val="00A5279E"/>
    <w:rsid w:val="00B2147C"/>
    <w:rsid w:val="00B93DA5"/>
    <w:rsid w:val="00BA7779"/>
    <w:rsid w:val="00C07CBF"/>
    <w:rsid w:val="00C24CB2"/>
    <w:rsid w:val="00C57958"/>
    <w:rsid w:val="00C864E9"/>
    <w:rsid w:val="00C920AC"/>
    <w:rsid w:val="00CB5FA5"/>
    <w:rsid w:val="00D93D4B"/>
    <w:rsid w:val="00DA39A9"/>
    <w:rsid w:val="00DE0735"/>
    <w:rsid w:val="00E1321F"/>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0B7800"/>
    <w:pPr>
      <w:spacing w:after="0"/>
      <w:contextualSpacing/>
      <w:jc w:val="both"/>
    </w:pPr>
    <w:rPr>
      <w:rFonts w:ascii="Arial" w:eastAsia="Times New Roman" w:hAnsi="Arial" w:cs="Arial"/>
      <w:szCs w:val="24"/>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sz w:val="22"/>
      <w:szCs w:val="22"/>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0B7800"/>
    <w:rPr>
      <w:rFonts w:ascii="Arial" w:eastAsia="Times New Roman" w:hAnsi="Arial" w:cs="Arial"/>
      <w:sz w:val="24"/>
      <w:szCs w:val="24"/>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0B7800"/>
    <w:pPr>
      <w:spacing w:after="0"/>
      <w:contextualSpacing/>
      <w:jc w:val="both"/>
    </w:pPr>
    <w:rPr>
      <w:rFonts w:ascii="Arial" w:eastAsia="Times New Roman" w:hAnsi="Arial" w:cs="Arial"/>
      <w:szCs w:val="24"/>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sz w:val="22"/>
      <w:szCs w:val="22"/>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0B7800"/>
    <w:rPr>
      <w:rFonts w:ascii="Arial" w:eastAsia="Times New Roman" w:hAnsi="Arial" w:cs="Arial"/>
      <w:sz w:val="24"/>
      <w:szCs w:val="24"/>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us-transfer.uni-bayreuth.de/fileadmin/MaterialienBT/Skript_Flin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us-transfer.uni-bayreuth.de/fileadmin/MaterialienBT/Skript_Flint.pdf" TargetMode="External"/><Relationship Id="rId5" Type="http://schemas.openxmlformats.org/officeDocument/2006/relationships/webSettings" Target="webSettings.xml"/><Relationship Id="rId10" Type="http://schemas.openxmlformats.org/officeDocument/2006/relationships/hyperlink" Target="http://sinus-transfer.uni-bayreuth.de/fileadmin/MaterialienBT/Skript_Flint.pdf" TargetMode="External"/><Relationship Id="rId4" Type="http://schemas.openxmlformats.org/officeDocument/2006/relationships/settings" Target="settings.xml"/><Relationship Id="rId9" Type="http://schemas.openxmlformats.org/officeDocument/2006/relationships/hyperlink" Target="http://sinus-transfer.uni-bayreuth.de/fileadmin/MaterialienBT/Skript_Flint.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Activity 2.4 Which effects can acids have on different materials and on our heal</vt:lpstr>
      <vt:lpstr>    2.4.1 Effect of acid on bones</vt:lpstr>
      <vt:lpstr>        Apparatus and materials</vt:lpstr>
      <vt:lpstr>        Safety</vt:lpstr>
      <vt:lpstr>        Procedure</vt:lpstr>
      <vt:lpstr>        Disposal</vt:lpstr>
      <vt:lpstr>    2.4.2 Closer investigation of the products of the reaction between marble (chalk</vt:lpstr>
      <vt:lpstr>        Apparatus and materials</vt:lpstr>
      <vt:lpstr>        Safety</vt:lpstr>
      <vt:lpstr>        Procedure</vt:lpstr>
      <vt:lpstr>        Disposal</vt:lpstr>
      <vt:lpstr>    2.4.3 Reaction between acids and metals12</vt:lpstr>
      <vt:lpstr>        Apparatus and materials</vt:lpstr>
      <vt:lpstr>        Safety</vt:lpstr>
      <vt:lpstr>        Procedure</vt:lpstr>
      <vt:lpstr>        </vt:lpstr>
      <vt:lpstr>        Diposal</vt:lpstr>
      <vt:lpstr>    2.4.4 Reaction between acid and organic substances13</vt:lpstr>
      <vt:lpstr>        Apparatus and materials</vt:lpstr>
      <vt:lpstr>        Safety</vt:lpstr>
      <vt:lpstr>        </vt:lpstr>
      <vt:lpstr>        Procedure</vt:lpstr>
      <vt:lpstr>        Disposal</vt:lpstr>
      <vt:lpstr>    2.4.5. “Getting rid” of acids</vt:lpstr>
      <vt: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2013-06-26T10:03:00Z</dcterms:created>
  <dcterms:modified xsi:type="dcterms:W3CDTF">2013-06-26T10:03:00Z</dcterms:modified>
</cp:coreProperties>
</file>