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sz w:val="24"/>
        </w:rPr>
        <w:id w:val="19422268"/>
        <w:docPartObj>
          <w:docPartGallery w:val="Page Numbers (Top of Page)"/>
          <w:docPartUnique/>
        </w:docPartObj>
      </w:sdtPr>
      <w:sdtEndPr/>
      <w:sdtContent>
        <w:p w:rsidR="007A368F" w:rsidRPr="0058583C" w:rsidRDefault="007A368F" w:rsidP="007A368F">
          <w:pPr>
            <w:pStyle w:val="Header"/>
            <w:pBdr>
              <w:bottom w:val="single" w:sz="4" w:space="1" w:color="auto"/>
            </w:pBdr>
            <w:spacing w:line="276" w:lineRule="auto"/>
            <w:ind w:left="1418"/>
            <w:outlineLvl w:val="0"/>
            <w:rPr>
              <w:rStyle w:val="Heading1Char1"/>
              <w:highlight w:val="yellow"/>
            </w:rPr>
          </w:pPr>
          <w:r w:rsidRPr="00BA6CEF">
            <w:rPr>
              <w:rStyle w:val="Heading1Char1"/>
              <w:noProof/>
              <w:lang w:val="en-IE" w:eastAsia="en-IE"/>
            </w:rPr>
            <w:drawing>
              <wp:anchor distT="0" distB="0" distL="114300" distR="114300" simplePos="0" relativeHeight="251661312" behindDoc="0" locked="0" layoutInCell="1" allowOverlap="1" wp14:anchorId="621E1B57" wp14:editId="380BD1B1">
                <wp:simplePos x="0" y="0"/>
                <wp:positionH relativeFrom="column">
                  <wp:posOffset>44450</wp:posOffset>
                </wp:positionH>
                <wp:positionV relativeFrom="paragraph">
                  <wp:posOffset>-99060</wp:posOffset>
                </wp:positionV>
                <wp:extent cx="633730" cy="569595"/>
                <wp:effectExtent l="19050" t="0" r="0" b="0"/>
                <wp:wrapSquare wrapText="bothSides"/>
                <wp:docPr id="8" name="Picture 68" descr="Estab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stablish Logo"/>
                        <pic:cNvPicPr>
                          <a:picLocks noChangeAspect="1" noChangeArrowheads="1"/>
                        </pic:cNvPicPr>
                      </pic:nvPicPr>
                      <pic:blipFill>
                        <a:blip r:embed="rId8" cstate="print"/>
                        <a:srcRect l="5333" t="4823" r="6133" b="5351"/>
                        <a:stretch>
                          <a:fillRect/>
                        </a:stretch>
                      </pic:blipFill>
                      <pic:spPr bwMode="auto">
                        <a:xfrm>
                          <a:off x="0" y="0"/>
                          <a:ext cx="633730" cy="569595"/>
                        </a:xfrm>
                        <a:prstGeom prst="rect">
                          <a:avLst/>
                        </a:prstGeom>
                        <a:noFill/>
                        <a:ln w="9525">
                          <a:noFill/>
                          <a:miter lim="800000"/>
                          <a:headEnd/>
                          <a:tailEnd/>
                        </a:ln>
                      </pic:spPr>
                    </pic:pic>
                  </a:graphicData>
                </a:graphic>
              </wp:anchor>
            </w:drawing>
          </w:r>
          <w:r>
            <w:rPr>
              <w:rStyle w:val="Heading1Char1"/>
            </w:rPr>
            <w:t>Experiment</w:t>
          </w:r>
          <w:r w:rsidR="00FE7413">
            <w:rPr>
              <w:rStyle w:val="Heading1Char1"/>
            </w:rPr>
            <w:t xml:space="preserve"> </w:t>
          </w:r>
          <w:r w:rsidR="005B6451">
            <w:rPr>
              <w:rStyle w:val="Heading1Char1"/>
            </w:rPr>
            <w:t>C</w:t>
          </w:r>
          <w:bookmarkStart w:id="0" w:name="_GoBack"/>
          <w:bookmarkEnd w:id="0"/>
          <w:r>
            <w:rPr>
              <w:rStyle w:val="Heading1Char1"/>
            </w:rPr>
            <w:t xml:space="preserve">: Chitosan from Chitin by Alkalyne Hydrolysis </w:t>
          </w:r>
        </w:p>
        <w:p w:rsidR="007A368F" w:rsidRDefault="007A368F" w:rsidP="007A368F">
          <w:pPr>
            <w:pStyle w:val="Header"/>
            <w:pBdr>
              <w:bottom w:val="single" w:sz="4" w:space="1" w:color="auto"/>
            </w:pBdr>
            <w:spacing w:line="276" w:lineRule="auto"/>
            <w:ind w:left="1418"/>
            <w:outlineLvl w:val="0"/>
            <w:rPr>
              <w:rFonts w:cs="Arial"/>
              <w:sz w:val="24"/>
            </w:rPr>
          </w:pPr>
        </w:p>
        <w:p w:rsidR="007A368F" w:rsidRDefault="00777781" w:rsidP="007A368F">
          <w:pPr>
            <w:pStyle w:val="Header"/>
            <w:pBdr>
              <w:bottom w:val="single" w:sz="4" w:space="1" w:color="auto"/>
            </w:pBdr>
            <w:spacing w:line="276" w:lineRule="auto"/>
            <w:ind w:left="1418"/>
            <w:outlineLvl w:val="0"/>
            <w:rPr>
              <w:rFonts w:cs="Arial"/>
              <w:sz w:val="24"/>
            </w:rPr>
          </w:pPr>
        </w:p>
      </w:sdtContent>
    </w:sdt>
    <w:p w:rsidR="007A368F" w:rsidRPr="00110AC9" w:rsidRDefault="007A368F" w:rsidP="007A368F">
      <w:pPr>
        <w:pStyle w:val="BodyText"/>
        <w:rPr>
          <w:sz w:val="28"/>
          <w:szCs w:val="28"/>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Text2"/>
              <w:rPr>
                <w:rFonts w:cs="Arial"/>
                <w:b/>
                <w:sz w:val="24"/>
              </w:rPr>
            </w:pPr>
            <w:r w:rsidRPr="006E753E">
              <w:rPr>
                <w:rFonts w:cs="Arial"/>
                <w:b/>
                <w:sz w:val="24"/>
              </w:rPr>
              <w:t>Source:</w:t>
            </w:r>
          </w:p>
        </w:tc>
      </w:tr>
    </w:tbl>
    <w:p w:rsidR="007A368F" w:rsidRPr="006E753E" w:rsidRDefault="007A368F" w:rsidP="007A368F">
      <w:pPr>
        <w:spacing w:before="120" w:after="120"/>
        <w:rPr>
          <w:rFonts w:cs="Arial"/>
          <w:sz w:val="24"/>
          <w:szCs w:val="24"/>
          <w:lang w:val="en-US"/>
        </w:rPr>
      </w:pPr>
      <w:r w:rsidRPr="006E753E">
        <w:rPr>
          <w:rFonts w:cs="Arial"/>
          <w:sz w:val="24"/>
          <w:szCs w:val="24"/>
          <w:lang w:val="en-US"/>
        </w:rPr>
        <w:t>According to Bader, Birkholz, Chitin Handbook, R.A.A. Muzzarelli and M.G. Peter, eds., European Chitin Society. 1997. ISBN 88-86889-01-1, with additions</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Equipment:</w:t>
            </w:r>
          </w:p>
        </w:tc>
      </w:tr>
    </w:tbl>
    <w:p w:rsidR="007A368F" w:rsidRPr="006E753E" w:rsidRDefault="007A368F" w:rsidP="007A368F">
      <w:pPr>
        <w:spacing w:before="120" w:after="120"/>
        <w:rPr>
          <w:rFonts w:cs="Arial"/>
          <w:sz w:val="24"/>
          <w:szCs w:val="24"/>
        </w:rPr>
      </w:pPr>
      <w:r w:rsidRPr="006E753E">
        <w:rPr>
          <w:rFonts w:cs="Arial"/>
          <w:sz w:val="24"/>
          <w:szCs w:val="24"/>
        </w:rPr>
        <w:t>Round-bottomed three-necked flask (250 ml, two NS 14, one NS 29), connector (cone to hose coupling), reflux condenser, ground-glass thermometer (NS 14), heating coil, magnetic stirrer, stirring rod, balloon, water pump, suction flask, porcelain nutsch filter (Ø 9 cm), filter paper, crystallization dish (Ø 14 cm), drying oven, balance</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Reagents and materials:</w:t>
            </w:r>
          </w:p>
        </w:tc>
      </w:tr>
    </w:tbl>
    <w:p w:rsidR="007A368F" w:rsidRPr="006E753E" w:rsidRDefault="007A368F" w:rsidP="007A368F">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54"/>
        <w:gridCol w:w="2110"/>
      </w:tblGrid>
      <w:tr w:rsidR="007A368F" w:rsidRPr="006E753E" w:rsidTr="009B5895">
        <w:tc>
          <w:tcPr>
            <w:tcW w:w="3528" w:type="dxa"/>
          </w:tcPr>
          <w:p w:rsidR="007A368F" w:rsidRPr="006E753E" w:rsidRDefault="007A368F" w:rsidP="009B5895">
            <w:pPr>
              <w:pStyle w:val="NormalWeb"/>
              <w:rPr>
                <w:rFonts w:ascii="Arial" w:hAnsi="Arial" w:cs="Arial"/>
                <w:b/>
                <w:bCs/>
                <w:color w:val="000000"/>
              </w:rPr>
            </w:pPr>
            <w:r w:rsidRPr="006E753E">
              <w:rPr>
                <w:rFonts w:ascii="Arial" w:hAnsi="Arial" w:cs="Arial"/>
                <w:b/>
              </w:rPr>
              <w:t>Reagents and materials:</w:t>
            </w:r>
          </w:p>
        </w:tc>
        <w:tc>
          <w:tcPr>
            <w:tcW w:w="1620" w:type="dxa"/>
          </w:tcPr>
          <w:p w:rsidR="007A368F" w:rsidRPr="006E753E" w:rsidRDefault="007A368F" w:rsidP="009B5895">
            <w:pPr>
              <w:pStyle w:val="NormalWeb"/>
              <w:rPr>
                <w:rFonts w:ascii="Arial" w:hAnsi="Arial" w:cs="Arial"/>
                <w:b/>
                <w:bCs/>
                <w:color w:val="000000"/>
              </w:rPr>
            </w:pPr>
            <w:r>
              <w:rPr>
                <w:rFonts w:ascii="Arial" w:hAnsi="Arial" w:cs="Arial"/>
                <w:b/>
                <w:bCs/>
                <w:color w:val="000000"/>
              </w:rPr>
              <w:t>H</w:t>
            </w:r>
            <w:r w:rsidRPr="006E753E">
              <w:rPr>
                <w:rFonts w:ascii="Arial" w:hAnsi="Arial" w:cs="Arial"/>
                <w:b/>
                <w:bCs/>
                <w:color w:val="000000"/>
              </w:rPr>
              <w:t>-Phrases</w:t>
            </w:r>
          </w:p>
        </w:tc>
        <w:tc>
          <w:tcPr>
            <w:tcW w:w="1954" w:type="dxa"/>
          </w:tcPr>
          <w:p w:rsidR="007A368F" w:rsidRPr="006E753E" w:rsidRDefault="007A368F" w:rsidP="009B5895">
            <w:pPr>
              <w:pStyle w:val="NormalWeb"/>
              <w:rPr>
                <w:rFonts w:ascii="Arial" w:hAnsi="Arial" w:cs="Arial"/>
                <w:b/>
                <w:bCs/>
                <w:color w:val="000000"/>
              </w:rPr>
            </w:pPr>
            <w:r>
              <w:rPr>
                <w:rFonts w:ascii="Arial" w:hAnsi="Arial" w:cs="Arial"/>
                <w:b/>
                <w:bCs/>
                <w:color w:val="000000"/>
              </w:rPr>
              <w:t>P</w:t>
            </w:r>
            <w:r w:rsidRPr="006E753E">
              <w:rPr>
                <w:rFonts w:ascii="Arial" w:hAnsi="Arial" w:cs="Arial"/>
                <w:b/>
                <w:bCs/>
                <w:color w:val="000000"/>
              </w:rPr>
              <w:t>-Phrases</w:t>
            </w:r>
          </w:p>
        </w:tc>
        <w:tc>
          <w:tcPr>
            <w:tcW w:w="2110"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Danger symbol</w:t>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Sodium hydroxide solution (w=50%)</w:t>
            </w:r>
          </w:p>
        </w:tc>
        <w:tc>
          <w:tcPr>
            <w:tcW w:w="1620" w:type="dxa"/>
          </w:tcPr>
          <w:p w:rsidR="007A368F" w:rsidRPr="006E753E" w:rsidRDefault="007A368F" w:rsidP="009B5895">
            <w:pPr>
              <w:pStyle w:val="NormalWeb"/>
              <w:rPr>
                <w:rFonts w:ascii="Arial" w:hAnsi="Arial" w:cs="Arial"/>
                <w:bCs/>
                <w:color w:val="000000"/>
              </w:rPr>
            </w:pPr>
            <w:r>
              <w:rPr>
                <w:rFonts w:ascii="Arial" w:hAnsi="Arial" w:cs="Arial"/>
                <w:bCs/>
                <w:color w:val="000000"/>
              </w:rPr>
              <w:t>314, 290</w:t>
            </w:r>
          </w:p>
        </w:tc>
        <w:tc>
          <w:tcPr>
            <w:tcW w:w="1954" w:type="dxa"/>
          </w:tcPr>
          <w:p w:rsidR="007A368F" w:rsidRPr="006E753E" w:rsidRDefault="007A368F" w:rsidP="009B5895">
            <w:pPr>
              <w:pStyle w:val="NormalWeb"/>
              <w:rPr>
                <w:rFonts w:ascii="Arial" w:hAnsi="Arial" w:cs="Arial"/>
                <w:bCs/>
                <w:color w:val="000000"/>
              </w:rPr>
            </w:pPr>
            <w:r>
              <w:rPr>
                <w:rFonts w:ascii="Arial" w:hAnsi="Arial" w:cs="Arial"/>
                <w:bCs/>
                <w:color w:val="000000"/>
              </w:rPr>
              <w:t>280, 301, 303, 305, 309</w:t>
            </w:r>
          </w:p>
        </w:tc>
        <w:tc>
          <w:tcPr>
            <w:tcW w:w="2110" w:type="dxa"/>
          </w:tcPr>
          <w:p w:rsidR="007A368F" w:rsidRPr="006E753E" w:rsidRDefault="007A368F" w:rsidP="009B5895">
            <w:pPr>
              <w:pStyle w:val="NormalWeb"/>
              <w:rPr>
                <w:rFonts w:ascii="Arial" w:hAnsi="Arial" w:cs="Arial"/>
                <w:bCs/>
                <w:color w:val="000000"/>
              </w:rPr>
            </w:pPr>
            <w:r w:rsidRPr="006E753E">
              <w:rPr>
                <w:rFonts w:ascii="Arial" w:hAnsi="Arial" w:cs="Arial"/>
                <w:noProof/>
                <w:color w:val="000000"/>
                <w:lang w:val="en-IE" w:eastAsia="en-IE"/>
              </w:rPr>
              <w:drawing>
                <wp:inline distT="0" distB="0" distL="0" distR="0" wp14:anchorId="3A93C762" wp14:editId="5254D796">
                  <wp:extent cx="428625" cy="361950"/>
                  <wp:effectExtent l="19050" t="0" r="9525" b="0"/>
                  <wp:docPr id="19" name="Bild 18"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C"/>
                          <pic:cNvPicPr>
                            <a:picLocks noChangeAspect="1" noChangeArrowheads="1"/>
                          </pic:cNvPicPr>
                        </pic:nvPicPr>
                        <pic:blipFill>
                          <a:blip r:embed="rId9" cstate="print"/>
                          <a:srcRect/>
                          <a:stretch>
                            <a:fillRect/>
                          </a:stretch>
                        </pic:blipFill>
                        <pic:spPr bwMode="auto">
                          <a:xfrm>
                            <a:off x="0" y="0"/>
                            <a:ext cx="428625" cy="361950"/>
                          </a:xfrm>
                          <a:prstGeom prst="rect">
                            <a:avLst/>
                          </a:prstGeom>
                          <a:noFill/>
                          <a:ln w="9525">
                            <a:noFill/>
                            <a:miter lim="800000"/>
                            <a:headEnd/>
                            <a:tailEnd/>
                          </a:ln>
                        </pic:spPr>
                      </pic:pic>
                    </a:graphicData>
                  </a:graphic>
                </wp:inline>
              </w:drawing>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Chitin</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bl>
    <w:p w:rsidR="007A368F" w:rsidRPr="006E753E" w:rsidRDefault="007A368F" w:rsidP="007A368F">
      <w:pPr>
        <w:pStyle w:val="NormalWeb"/>
        <w:spacing w:before="0" w:beforeAutospacing="0" w:after="0" w:afterAutospacing="0"/>
        <w:rPr>
          <w:rFonts w:ascii="Arial" w:hAnsi="Arial" w:cs="Arial"/>
          <w:bCs/>
          <w:color w:val="000000"/>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rPr>
                <w:rFonts w:ascii="Arial" w:hAnsi="Arial" w:cs="Arial"/>
                <w:b/>
              </w:rPr>
            </w:pPr>
            <w:r w:rsidRPr="006E753E">
              <w:rPr>
                <w:rFonts w:ascii="Arial" w:hAnsi="Arial" w:cs="Arial"/>
                <w:b/>
              </w:rPr>
              <w:t>Procedure:</w:t>
            </w:r>
          </w:p>
        </w:tc>
      </w:tr>
    </w:tbl>
    <w:p w:rsidR="007A368F" w:rsidRPr="006E753E" w:rsidRDefault="007A368F" w:rsidP="007A368F">
      <w:pPr>
        <w:pStyle w:val="NormalWeb"/>
        <w:spacing w:before="120" w:beforeAutospacing="0" w:after="0" w:afterAutospacing="0"/>
        <w:rPr>
          <w:rFonts w:ascii="Arial" w:hAnsi="Arial" w:cs="Arial"/>
          <w:b/>
          <w:color w:val="000000"/>
        </w:rPr>
      </w:pPr>
      <w:r w:rsidRPr="006E753E">
        <w:rPr>
          <w:rFonts w:ascii="Arial" w:hAnsi="Arial" w:cs="Arial"/>
          <w:b/>
          <w:noProof/>
          <w:lang w:val="en-IE" w:eastAsia="en-IE"/>
        </w:rPr>
        <w:drawing>
          <wp:inline distT="0" distB="0" distL="0" distR="0" wp14:anchorId="1BDF7F4B" wp14:editId="68232601">
            <wp:extent cx="457200" cy="361950"/>
            <wp:effectExtent l="19050" t="0" r="0" b="0"/>
            <wp:docPr id="17" name="Bild 19" descr="j0346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 descr="j0346317[1]"/>
                    <pic:cNvPicPr>
                      <a:picLocks noChangeAspect="1" noChangeArrowheads="1"/>
                    </pic:cNvPicPr>
                  </pic:nvPicPr>
                  <pic:blipFill>
                    <a:blip r:embed="rId10"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r w:rsidRPr="006E753E">
        <w:rPr>
          <w:rFonts w:ascii="Arial" w:hAnsi="Arial" w:cs="Arial"/>
          <w:b/>
        </w:rPr>
        <w:t xml:space="preserve">  Do not forget safety glasses, safety gloves and lab coat</w:t>
      </w:r>
      <w:r w:rsidRPr="006E753E">
        <w:rPr>
          <w:rFonts w:ascii="Arial" w:hAnsi="Arial" w:cs="Arial"/>
          <w:b/>
          <w:color w:val="000000"/>
        </w:rPr>
        <w:t>!</w:t>
      </w:r>
    </w:p>
    <w:p w:rsidR="007A368F" w:rsidRPr="006E753E" w:rsidRDefault="007A368F" w:rsidP="007A368F">
      <w:pPr>
        <w:pStyle w:val="NormalWeb"/>
        <w:spacing w:before="0" w:beforeAutospacing="0" w:after="0" w:afterAutospacing="0"/>
        <w:rPr>
          <w:rFonts w:ascii="Arial" w:hAnsi="Arial" w:cs="Arial"/>
        </w:rPr>
      </w:pPr>
    </w:p>
    <w:p w:rsidR="007A368F" w:rsidRPr="006E753E" w:rsidRDefault="007A368F" w:rsidP="007A368F">
      <w:pPr>
        <w:pStyle w:val="NormalWeb"/>
        <w:spacing w:before="0" w:beforeAutospacing="0" w:after="0" w:afterAutospacing="0"/>
        <w:rPr>
          <w:rFonts w:ascii="Arial" w:hAnsi="Arial" w:cs="Arial"/>
        </w:rPr>
      </w:pPr>
      <w:r w:rsidRPr="006E753E">
        <w:rPr>
          <w:rFonts w:ascii="Arial" w:hAnsi="Arial" w:cs="Arial"/>
        </w:rPr>
        <w:t>In a round-bottomed flask 150 ml sodium hydroxide solution are added to 2 g of chitin. The apparatus closed air-tightly with a balloon (the literature recommends working with a protection gas (Nitrogen). For school purposes, this can be done without). With backflow and under stirring, the mixture is heated at 125°C for one hour. The mixture is allowed to cool down and then 100 ml of water are added. The next day the mixture is filtered off and the residue is washed with water to neutral reaction and dried in the oven at 60°C.</w:t>
      </w:r>
    </w:p>
    <w:p w:rsidR="007A368F" w:rsidRPr="006E753E" w:rsidRDefault="007A368F" w:rsidP="007A368F">
      <w:pPr>
        <w:rPr>
          <w:rFonts w:cs="Arial"/>
          <w:sz w:val="24"/>
          <w:szCs w:val="24"/>
        </w:rPr>
      </w:pPr>
    </w:p>
    <w:p w:rsidR="007A368F" w:rsidRPr="006E753E" w:rsidRDefault="007A368F" w:rsidP="007A368F">
      <w:pPr>
        <w:rPr>
          <w:rFonts w:cs="Arial"/>
          <w:b/>
          <w:sz w:val="24"/>
          <w:szCs w:val="24"/>
        </w:rPr>
      </w:pPr>
      <w:r w:rsidRPr="006E753E">
        <w:rPr>
          <w:rFonts w:cs="Arial"/>
          <w:b/>
          <w:sz w:val="24"/>
          <w:szCs w:val="24"/>
        </w:rPr>
        <w:t xml:space="preserve">Remark: </w:t>
      </w:r>
      <w:r w:rsidRPr="006E753E">
        <w:rPr>
          <w:rFonts w:cs="Arial"/>
          <w:sz w:val="24"/>
          <w:szCs w:val="24"/>
        </w:rPr>
        <w:t>The ground joint has to be well-greased (possibly using teflon hulls)!</w:t>
      </w:r>
    </w:p>
    <w:p w:rsidR="007A368F" w:rsidRPr="006E753E" w:rsidRDefault="007A368F" w:rsidP="007A368F">
      <w:pPr>
        <w:pStyle w:val="NormalWeb"/>
        <w:spacing w:before="0" w:beforeAutospacing="0" w:after="0" w:afterAutospacing="0"/>
        <w:rPr>
          <w:rFonts w:ascii="Arial" w:hAnsi="Arial" w:cs="Arial"/>
          <w:b/>
        </w:rPr>
      </w:pPr>
      <w:r w:rsidRPr="006E753E">
        <w:rPr>
          <w:rFonts w:ascii="Arial" w:hAnsi="Arial" w:cs="Arial"/>
          <w:b/>
          <w:noProof/>
          <w:lang w:val="en-IE" w:eastAsia="en-IE"/>
        </w:rPr>
        <w:drawing>
          <wp:inline distT="0" distB="0" distL="0" distR="0" wp14:anchorId="2775D253" wp14:editId="6E128B72">
            <wp:extent cx="390525" cy="409575"/>
            <wp:effectExtent l="19050" t="0" r="9525" b="0"/>
            <wp:docPr id="21" name="Bild 20" descr="Mülleimers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0" descr="Mülleimersw02"/>
                    <pic:cNvPicPr>
                      <a:picLocks noChangeAspect="1" noChangeArrowheads="1"/>
                    </pic:cNvPicPr>
                  </pic:nvPicPr>
                  <pic:blipFill>
                    <a:blip r:embed="rId11" cstate="print"/>
                    <a:srcRect/>
                    <a:stretch>
                      <a:fillRect/>
                    </a:stretch>
                  </pic:blipFill>
                  <pic:spPr bwMode="auto">
                    <a:xfrm>
                      <a:off x="0" y="0"/>
                      <a:ext cx="390525" cy="409575"/>
                    </a:xfrm>
                    <a:prstGeom prst="rect">
                      <a:avLst/>
                    </a:prstGeom>
                    <a:noFill/>
                    <a:ln w="9525">
                      <a:noFill/>
                      <a:miter lim="800000"/>
                      <a:headEnd/>
                      <a:tailEnd/>
                    </a:ln>
                  </pic:spPr>
                </pic:pic>
              </a:graphicData>
            </a:graphic>
          </wp:inline>
        </w:drawing>
      </w:r>
      <w:r w:rsidRPr="006E753E">
        <w:rPr>
          <w:rFonts w:ascii="Arial" w:hAnsi="Arial" w:cs="Arial"/>
          <w:b/>
        </w:rPr>
        <w:t xml:space="preserve"> </w:t>
      </w:r>
      <w:r w:rsidRPr="006E753E">
        <w:rPr>
          <w:rFonts w:ascii="Arial" w:hAnsi="Arial" w:cs="Arial"/>
        </w:rPr>
        <w:t>Mother liquor and washing water are neutralized and poured down the sink.</w:t>
      </w:r>
      <w:r w:rsidRPr="006E753E">
        <w:rPr>
          <w:rFonts w:ascii="Arial" w:hAnsi="Arial" w:cs="Arial"/>
          <w:b/>
        </w:rPr>
        <w:t xml:space="preserve"> </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vAlign w:val="center"/>
          </w:tcPr>
          <w:p w:rsidR="007A368F" w:rsidRPr="006E753E" w:rsidRDefault="007A368F" w:rsidP="009B5895">
            <w:pPr>
              <w:pStyle w:val="NormalWeb"/>
              <w:rPr>
                <w:rFonts w:ascii="Arial" w:hAnsi="Arial" w:cs="Arial"/>
                <w:b/>
                <w:color w:val="000000"/>
              </w:rPr>
            </w:pPr>
            <w:r w:rsidRPr="006E753E">
              <w:rPr>
                <w:rFonts w:ascii="Arial" w:hAnsi="Arial" w:cs="Arial"/>
                <w:b/>
                <w:color w:val="000000"/>
              </w:rPr>
              <w:t>Observation:</w:t>
            </w:r>
          </w:p>
        </w:tc>
      </w:tr>
    </w:tbl>
    <w:p w:rsidR="007A368F" w:rsidRDefault="007A368F" w:rsidP="007A368F">
      <w:pPr>
        <w:pStyle w:val="NormalWeb"/>
        <w:rPr>
          <w:rFonts w:ascii="Arial" w:hAnsi="Arial" w:cs="Arial"/>
          <w:color w:val="000000"/>
        </w:rPr>
      </w:pPr>
    </w:p>
    <w:p w:rsidR="00FE7413" w:rsidRDefault="00FE7413" w:rsidP="007A368F">
      <w:pPr>
        <w:pStyle w:val="NormalWeb"/>
        <w:rPr>
          <w:rFonts w:ascii="Arial" w:hAnsi="Arial" w:cs="Arial"/>
          <w:color w:val="000000"/>
        </w:rPr>
      </w:pPr>
    </w:p>
    <w:p w:rsidR="00FE7413" w:rsidRPr="006E753E" w:rsidRDefault="00FE7413" w:rsidP="007A368F">
      <w:pPr>
        <w:pStyle w:val="NormalWeb"/>
        <w:rPr>
          <w:rFonts w:ascii="Arial" w:hAnsi="Arial" w:cs="Arial"/>
          <w:color w:val="000000"/>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spacing w:before="0" w:beforeAutospacing="0" w:after="0" w:afterAutospacing="0"/>
              <w:rPr>
                <w:rFonts w:ascii="Arial" w:hAnsi="Arial" w:cs="Arial"/>
                <w:color w:val="0000FF"/>
              </w:rPr>
            </w:pPr>
            <w:r w:rsidRPr="006E753E">
              <w:rPr>
                <w:rFonts w:ascii="Arial" w:hAnsi="Arial" w:cs="Arial"/>
                <w:b/>
                <w:color w:val="000000"/>
              </w:rPr>
              <w:lastRenderedPageBreak/>
              <w:t xml:space="preserve">Analysis: </w:t>
            </w:r>
            <w:r>
              <w:rPr>
                <w:rFonts w:ascii="Arial" w:hAnsi="Arial" w:cs="Arial"/>
                <w:b/>
                <w:color w:val="000000"/>
              </w:rPr>
              <w:t>(</w:t>
            </w:r>
            <w:r w:rsidRPr="006E753E">
              <w:rPr>
                <w:rFonts w:ascii="Arial" w:hAnsi="Arial" w:cs="Arial"/>
                <w:color w:val="0000FF"/>
              </w:rPr>
              <w:t>Pictures of the formulas created with Chemdraw</w:t>
            </w:r>
            <w:r>
              <w:rPr>
                <w:rFonts w:ascii="Arial" w:hAnsi="Arial" w:cs="Arial"/>
                <w:color w:val="0000FF"/>
              </w:rPr>
              <w:t>)</w:t>
            </w:r>
          </w:p>
        </w:tc>
      </w:tr>
    </w:tbl>
    <w:p w:rsidR="007A368F" w:rsidRPr="006E753E" w:rsidRDefault="007A368F" w:rsidP="00FE7413">
      <w:pPr>
        <w:rPr>
          <w:rFonts w:cs="Arial"/>
          <w:sz w:val="24"/>
          <w:szCs w:val="24"/>
        </w:rPr>
      </w:pPr>
      <w:r w:rsidRPr="006E753E">
        <w:rPr>
          <w:rFonts w:cs="Arial"/>
          <w:sz w:val="24"/>
          <w:szCs w:val="24"/>
        </w:rPr>
        <w:t>The obtained Chitosan is a dim pink-beige colo</w:t>
      </w:r>
      <w:r>
        <w:rPr>
          <w:rFonts w:cs="Arial"/>
          <w:sz w:val="24"/>
          <w:szCs w:val="24"/>
        </w:rPr>
        <w:t>u</w:t>
      </w:r>
      <w:r w:rsidRPr="006E753E">
        <w:rPr>
          <w:rFonts w:cs="Arial"/>
          <w:sz w:val="24"/>
          <w:szCs w:val="24"/>
        </w:rPr>
        <w:t xml:space="preserve">red, fluffy substance very similar to Chitin. 2 g of Chitin yield 1,5 g of </w:t>
      </w:r>
      <w:r>
        <w:rPr>
          <w:rFonts w:cs="Arial"/>
          <w:sz w:val="24"/>
          <w:szCs w:val="24"/>
        </w:rPr>
        <w:t>C</w:t>
      </w:r>
      <w:r w:rsidRPr="006E753E">
        <w:rPr>
          <w:rFonts w:cs="Arial"/>
          <w:sz w:val="24"/>
          <w:szCs w:val="24"/>
        </w:rPr>
        <w:t xml:space="preserve">hitosan. </w:t>
      </w:r>
    </w:p>
    <w:p w:rsidR="007A368F" w:rsidRPr="006E753E" w:rsidRDefault="007A368F" w:rsidP="007A368F">
      <w:pPr>
        <w:pBdr>
          <w:top w:val="single" w:sz="4" w:space="1" w:color="auto"/>
          <w:left w:val="single" w:sz="4" w:space="4" w:color="auto"/>
          <w:bottom w:val="single" w:sz="4" w:space="1" w:color="auto"/>
          <w:right w:val="single" w:sz="4" w:space="0" w:color="auto"/>
        </w:pBdr>
        <w:spacing w:before="100" w:beforeAutospacing="1" w:after="100" w:afterAutospacing="1"/>
        <w:jc w:val="center"/>
        <w:rPr>
          <w:rFonts w:cs="Arial"/>
          <w:sz w:val="24"/>
          <w:szCs w:val="24"/>
        </w:rPr>
      </w:pPr>
      <w:r w:rsidRPr="006E753E">
        <w:rPr>
          <w:rFonts w:cs="Arial"/>
          <w:sz w:val="24"/>
          <w:szCs w:val="24"/>
        </w:rPr>
        <w:object w:dxaOrig="10129"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85pt;height:410.75pt" o:ole="">
            <v:imagedata r:id="rId12" o:title=""/>
          </v:shape>
          <o:OLEObject Type="Embed" ProgID="ChemDraw.Document.6.0" ShapeID="_x0000_i1025" DrawAspect="Content" ObjectID="_1438427192" r:id="rId13"/>
        </w:object>
      </w:r>
    </w:p>
    <w:p w:rsidR="007A368F" w:rsidRPr="006E753E" w:rsidRDefault="007A368F" w:rsidP="007A368F">
      <w:pPr>
        <w:rPr>
          <w:rFonts w:cs="Arial"/>
          <w:sz w:val="24"/>
          <w:szCs w:val="24"/>
        </w:rPr>
      </w:pPr>
    </w:p>
    <w:p w:rsidR="007A368F" w:rsidRPr="00EE7C46" w:rsidRDefault="007A368F" w:rsidP="007A368F">
      <w:pPr>
        <w:rPr>
          <w:rFonts w:cs="Arial"/>
          <w:sz w:val="24"/>
          <w:szCs w:val="24"/>
          <w:lang w:val="es-ES_tradnl"/>
        </w:rPr>
      </w:pPr>
      <w:r w:rsidRPr="006E753E">
        <w:rPr>
          <w:rFonts w:cs="Arial"/>
          <w:sz w:val="24"/>
          <w:szCs w:val="24"/>
        </w:rPr>
        <w:object w:dxaOrig="10997" w:dyaOrig="1798">
          <v:shape id="_x0000_i1026" type="#_x0000_t75" style="width:447.7pt;height:82.1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ChemDraw.Document.6.0" ShapeID="_x0000_i1026" DrawAspect="Content" ObjectID="_1438427193" r:id="rId15"/>
        </w:object>
      </w:r>
      <w:r w:rsidRPr="00EE7C46">
        <w:rPr>
          <w:rFonts w:cs="Arial"/>
          <w:sz w:val="24"/>
          <w:szCs w:val="24"/>
          <w:lang w:val="es-ES_tradnl"/>
        </w:rPr>
        <w:t>Chitosan: Poly-</w:t>
      </w:r>
      <w:r w:rsidRPr="006E753E">
        <w:rPr>
          <w:rFonts w:cs="Arial"/>
          <w:sz w:val="24"/>
          <w:szCs w:val="24"/>
        </w:rPr>
        <w:t>β</w:t>
      </w:r>
      <w:r w:rsidRPr="00EE7C46">
        <w:rPr>
          <w:rFonts w:cs="Arial"/>
          <w:sz w:val="24"/>
          <w:szCs w:val="24"/>
          <w:lang w:val="es-ES_tradnl"/>
        </w:rPr>
        <w:t>-1,4-D-glucosamine</w:t>
      </w:r>
    </w:p>
    <w:p w:rsidR="007A368F" w:rsidRPr="00EE7C46" w:rsidRDefault="007A368F" w:rsidP="007A368F">
      <w:pPr>
        <w:rPr>
          <w:rFonts w:cs="Arial"/>
          <w:sz w:val="24"/>
          <w:szCs w:val="24"/>
          <w:lang w:val="es-ES_tradnl"/>
        </w:rPr>
      </w:pPr>
    </w:p>
    <w:tbl>
      <w:tblPr>
        <w:tblW w:w="0" w:type="auto"/>
        <w:shd w:val="clear" w:color="auto" w:fill="CCCCCC"/>
        <w:tblLook w:val="01E0" w:firstRow="1" w:lastRow="1" w:firstColumn="1" w:lastColumn="1" w:noHBand="0" w:noVBand="0"/>
      </w:tblPr>
      <w:tblGrid>
        <w:gridCol w:w="9210"/>
      </w:tblGrid>
      <w:tr w:rsidR="007A368F" w:rsidRPr="006E753E" w:rsidTr="009B5895">
        <w:tc>
          <w:tcPr>
            <w:tcW w:w="9210" w:type="dxa"/>
            <w:shd w:val="clear" w:color="auto" w:fill="CCCCCC"/>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Source of errors:</w:t>
            </w:r>
          </w:p>
        </w:tc>
      </w:tr>
    </w:tbl>
    <w:p w:rsidR="007A368F" w:rsidRPr="006E753E" w:rsidRDefault="007A368F" w:rsidP="007A368F">
      <w:pPr>
        <w:spacing w:before="100" w:beforeAutospacing="1" w:after="100" w:afterAutospacing="1"/>
        <w:rPr>
          <w:rFonts w:cs="Arial"/>
          <w:b/>
          <w:sz w:val="24"/>
          <w:szCs w:val="24"/>
        </w:rPr>
      </w:pPr>
    </w:p>
    <w:tbl>
      <w:tblPr>
        <w:tblW w:w="0" w:type="auto"/>
        <w:shd w:val="pct20" w:color="auto" w:fill="auto"/>
        <w:tblLook w:val="01E0" w:firstRow="1" w:lastRow="1" w:firstColumn="1" w:lastColumn="1" w:noHBand="0" w:noVBand="0"/>
      </w:tblPr>
      <w:tblGrid>
        <w:gridCol w:w="9210"/>
      </w:tblGrid>
      <w:tr w:rsidR="007A368F" w:rsidRPr="006E753E" w:rsidTr="009B5895">
        <w:tc>
          <w:tcPr>
            <w:tcW w:w="9210" w:type="dxa"/>
            <w:shd w:val="pct20" w:color="auto" w:fill="auto"/>
          </w:tcPr>
          <w:p w:rsidR="007A368F" w:rsidRPr="006E753E" w:rsidRDefault="007A368F" w:rsidP="009B5895">
            <w:pPr>
              <w:rPr>
                <w:rFonts w:cs="Arial"/>
                <w:b/>
                <w:sz w:val="24"/>
                <w:szCs w:val="24"/>
              </w:rPr>
            </w:pPr>
            <w:r w:rsidRPr="006E753E">
              <w:rPr>
                <w:rFonts w:cs="Arial"/>
                <w:b/>
                <w:sz w:val="24"/>
                <w:szCs w:val="24"/>
              </w:rPr>
              <w:t>Links:</w:t>
            </w:r>
          </w:p>
        </w:tc>
      </w:tr>
    </w:tbl>
    <w:p w:rsidR="00E1321F" w:rsidRDefault="00E1321F" w:rsidP="00FE7413">
      <w:pPr>
        <w:pStyle w:val="Header"/>
        <w:spacing w:line="276" w:lineRule="auto"/>
        <w:outlineLvl w:val="0"/>
      </w:pPr>
    </w:p>
    <w:sectPr w:rsidR="00E1321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81" w:rsidRDefault="00777781" w:rsidP="007A368F">
      <w:r>
        <w:separator/>
      </w:r>
    </w:p>
  </w:endnote>
  <w:endnote w:type="continuationSeparator" w:id="0">
    <w:p w:rsidR="00777781" w:rsidRDefault="00777781" w:rsidP="007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F" w:rsidRDefault="007A368F" w:rsidP="007A368F">
    <w:pPr>
      <w:pStyle w:val="Footer"/>
      <w:jc w:val="center"/>
    </w:pPr>
    <w:r>
      <w:rPr>
        <w:noProof/>
        <w:lang w:val="en-IE" w:eastAsia="en-IE"/>
      </w:rPr>
      <w:drawing>
        <wp:inline distT="0" distB="0" distL="0" distR="0" wp14:anchorId="22037DF6" wp14:editId="7B040827">
          <wp:extent cx="690880" cy="244948"/>
          <wp:effectExtent l="0" t="0" r="0" b="3175"/>
          <wp:docPr id="1" name="Picture 1"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7A368F" w:rsidRDefault="007A368F" w:rsidP="007A368F">
    <w:pPr>
      <w:pStyle w:val="Footer"/>
    </w:pPr>
    <w:r>
      <w:t>ESTABLISH: 244749</w:t>
    </w:r>
    <w:r>
      <w:ptab w:relativeTo="margin" w:alignment="center" w:leader="none"/>
    </w:r>
    <w:r>
      <w:t>Chitosan – Fatmagnet?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777781" w:rsidRPr="00777781">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81" w:rsidRDefault="00777781" w:rsidP="007A368F">
      <w:r>
        <w:separator/>
      </w:r>
    </w:p>
  </w:footnote>
  <w:footnote w:type="continuationSeparator" w:id="0">
    <w:p w:rsidR="00777781" w:rsidRDefault="00777781" w:rsidP="007A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6F73"/>
    <w:multiLevelType w:val="hybridMultilevel"/>
    <w:tmpl w:val="AB6E2310"/>
    <w:lvl w:ilvl="0" w:tplc="0226E96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8F"/>
    <w:rsid w:val="00007D5F"/>
    <w:rsid w:val="000A7CF2"/>
    <w:rsid w:val="00176EBC"/>
    <w:rsid w:val="001E183A"/>
    <w:rsid w:val="002546EB"/>
    <w:rsid w:val="00282186"/>
    <w:rsid w:val="002A463A"/>
    <w:rsid w:val="00355E34"/>
    <w:rsid w:val="003B3AA7"/>
    <w:rsid w:val="005B6451"/>
    <w:rsid w:val="00617D76"/>
    <w:rsid w:val="00660B3C"/>
    <w:rsid w:val="00695FE5"/>
    <w:rsid w:val="006E57DF"/>
    <w:rsid w:val="007022E1"/>
    <w:rsid w:val="007308CB"/>
    <w:rsid w:val="00733929"/>
    <w:rsid w:val="00777781"/>
    <w:rsid w:val="007A0A88"/>
    <w:rsid w:val="007A368F"/>
    <w:rsid w:val="008D36AE"/>
    <w:rsid w:val="009223FE"/>
    <w:rsid w:val="0096620E"/>
    <w:rsid w:val="009823A5"/>
    <w:rsid w:val="00A31589"/>
    <w:rsid w:val="00A47B88"/>
    <w:rsid w:val="00A5279E"/>
    <w:rsid w:val="00A631B4"/>
    <w:rsid w:val="00A66EEE"/>
    <w:rsid w:val="00B067FF"/>
    <w:rsid w:val="00B2147C"/>
    <w:rsid w:val="00BA7779"/>
    <w:rsid w:val="00BE0824"/>
    <w:rsid w:val="00BF08E5"/>
    <w:rsid w:val="00C05D34"/>
    <w:rsid w:val="00C24CB2"/>
    <w:rsid w:val="00C57958"/>
    <w:rsid w:val="00C864E9"/>
    <w:rsid w:val="00CB5FA5"/>
    <w:rsid w:val="00DA39A9"/>
    <w:rsid w:val="00DE44FA"/>
    <w:rsid w:val="00E1321F"/>
    <w:rsid w:val="00ED69C7"/>
    <w:rsid w:val="00EF26BB"/>
    <w:rsid w:val="00F10F68"/>
    <w:rsid w:val="00F506D8"/>
    <w:rsid w:val="00F546E5"/>
    <w:rsid w:val="00FB0A5C"/>
    <w:rsid w:val="00FE2E48"/>
    <w:rsid w:val="00FE74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e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&lt;/Experiment 3: Chitosan from Chitin by Alkalyne Hydrolysis </vt:lpstr>
      <vt:lpstr/>
      <vt:lpstr>&gt;</vt:lpstr>
      <vt:lpstr/>
    </vt:vector>
  </TitlesOfParts>
  <Company/>
  <LinksUpToDate>false</LinksUpToDate>
  <CharactersWithSpaces>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dcterms:created xsi:type="dcterms:W3CDTF">2013-08-19T13:16:00Z</dcterms:created>
  <dcterms:modified xsi:type="dcterms:W3CDTF">2013-08-19T13:20:00Z</dcterms:modified>
</cp:coreProperties>
</file>