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Arial"/>
          <w:sz w:val="24"/>
        </w:rPr>
        <w:id w:val="19422290"/>
        <w:docPartObj>
          <w:docPartGallery w:val="Page Numbers (Top of Page)"/>
          <w:docPartUnique/>
        </w:docPartObj>
      </w:sdtPr>
      <w:sdtEndPr/>
      <w:sdtContent>
        <w:p w:rsidR="007A368F" w:rsidRPr="0058583C" w:rsidRDefault="007A368F" w:rsidP="007A368F">
          <w:pPr>
            <w:pStyle w:val="Header"/>
            <w:pBdr>
              <w:bottom w:val="single" w:sz="4" w:space="1" w:color="auto"/>
            </w:pBdr>
            <w:spacing w:line="276" w:lineRule="auto"/>
            <w:ind w:left="1418"/>
            <w:outlineLvl w:val="0"/>
            <w:rPr>
              <w:rStyle w:val="Heading1Char1"/>
              <w:highlight w:val="yellow"/>
            </w:rPr>
          </w:pPr>
          <w:r w:rsidRPr="00BA6CEF">
            <w:rPr>
              <w:rStyle w:val="Heading1Char1"/>
              <w:noProof/>
              <w:lang w:val="en-IE" w:eastAsia="en-IE"/>
            </w:rPr>
            <w:drawing>
              <wp:anchor distT="0" distB="0" distL="114300" distR="114300" simplePos="0" relativeHeight="251664384" behindDoc="0" locked="0" layoutInCell="1" allowOverlap="1" wp14:anchorId="6FB4453B" wp14:editId="71D0D9F2">
                <wp:simplePos x="0" y="0"/>
                <wp:positionH relativeFrom="column">
                  <wp:posOffset>44450</wp:posOffset>
                </wp:positionH>
                <wp:positionV relativeFrom="paragraph">
                  <wp:posOffset>-99060</wp:posOffset>
                </wp:positionV>
                <wp:extent cx="633730" cy="569595"/>
                <wp:effectExtent l="19050" t="0" r="0" b="0"/>
                <wp:wrapSquare wrapText="bothSides"/>
                <wp:docPr id="11" name="Picture 68" descr="Estab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stablish Logo"/>
                        <pic:cNvPicPr>
                          <a:picLocks noChangeAspect="1" noChangeArrowheads="1"/>
                        </pic:cNvPicPr>
                      </pic:nvPicPr>
                      <pic:blipFill>
                        <a:blip r:embed="rId8" cstate="print"/>
                        <a:srcRect l="5333" t="4823" r="6133" b="5351"/>
                        <a:stretch>
                          <a:fillRect/>
                        </a:stretch>
                      </pic:blipFill>
                      <pic:spPr bwMode="auto">
                        <a:xfrm>
                          <a:off x="0" y="0"/>
                          <a:ext cx="633730" cy="569595"/>
                        </a:xfrm>
                        <a:prstGeom prst="rect">
                          <a:avLst/>
                        </a:prstGeom>
                        <a:noFill/>
                        <a:ln w="9525">
                          <a:noFill/>
                          <a:miter lim="800000"/>
                          <a:headEnd/>
                          <a:tailEnd/>
                        </a:ln>
                      </pic:spPr>
                    </pic:pic>
                  </a:graphicData>
                </a:graphic>
              </wp:anchor>
            </w:drawing>
          </w:r>
          <w:r>
            <w:rPr>
              <w:rStyle w:val="Heading1Char1"/>
            </w:rPr>
            <w:t xml:space="preserve">Experiment </w:t>
          </w:r>
          <w:r w:rsidR="003B13B6">
            <w:rPr>
              <w:rStyle w:val="Heading1Char1"/>
            </w:rPr>
            <w:t>F</w:t>
          </w:r>
          <w:bookmarkStart w:id="0" w:name="_GoBack"/>
          <w:bookmarkEnd w:id="0"/>
          <w:r>
            <w:rPr>
              <w:rStyle w:val="Heading1Char1"/>
            </w:rPr>
            <w:t xml:space="preserve">: Clarification of Fruit Juices </w:t>
          </w:r>
        </w:p>
        <w:p w:rsidR="007A368F" w:rsidRDefault="007A368F" w:rsidP="007A368F">
          <w:pPr>
            <w:pStyle w:val="Header"/>
            <w:pBdr>
              <w:bottom w:val="single" w:sz="4" w:space="1" w:color="auto"/>
            </w:pBdr>
            <w:spacing w:line="276" w:lineRule="auto"/>
            <w:ind w:left="1418"/>
            <w:outlineLvl w:val="0"/>
            <w:rPr>
              <w:rFonts w:cs="Arial"/>
              <w:sz w:val="24"/>
            </w:rPr>
          </w:pPr>
        </w:p>
        <w:p w:rsidR="007A368F" w:rsidRDefault="00454151" w:rsidP="007A368F">
          <w:pPr>
            <w:pStyle w:val="Header"/>
            <w:pBdr>
              <w:bottom w:val="single" w:sz="4" w:space="1" w:color="auto"/>
            </w:pBdr>
            <w:spacing w:line="276" w:lineRule="auto"/>
            <w:ind w:left="1418"/>
            <w:outlineLvl w:val="0"/>
            <w:rPr>
              <w:rFonts w:cs="Arial"/>
              <w:sz w:val="24"/>
            </w:rPr>
          </w:pPr>
        </w:p>
      </w:sdtContent>
    </w:sdt>
    <w:p w:rsidR="007A368F" w:rsidRPr="00AC3880" w:rsidRDefault="007A368F" w:rsidP="007A368F">
      <w:pPr>
        <w:pStyle w:val="Text2"/>
        <w:jc w:val="center"/>
        <w:rPr>
          <w:rFonts w:ascii="Times New Roman" w:hAnsi="Times New Roman"/>
          <w:sz w:val="24"/>
        </w:rPr>
      </w:pPr>
    </w:p>
    <w:tbl>
      <w:tblPr>
        <w:tblW w:w="0" w:type="auto"/>
        <w:shd w:val="pct20" w:color="auto" w:fill="auto"/>
        <w:tblLook w:val="01E0" w:firstRow="1" w:lastRow="1" w:firstColumn="1" w:lastColumn="1" w:noHBand="0" w:noVBand="0"/>
      </w:tblPr>
      <w:tblGrid>
        <w:gridCol w:w="9212"/>
      </w:tblGrid>
      <w:tr w:rsidR="007A368F" w:rsidRPr="00AC3880" w:rsidTr="009B5895">
        <w:tc>
          <w:tcPr>
            <w:tcW w:w="9212" w:type="dxa"/>
            <w:shd w:val="pct20" w:color="auto" w:fill="auto"/>
          </w:tcPr>
          <w:p w:rsidR="007A368F" w:rsidRPr="006E753E" w:rsidRDefault="007A368F" w:rsidP="009B5895">
            <w:pPr>
              <w:pStyle w:val="Text2"/>
              <w:rPr>
                <w:rFonts w:cs="Arial"/>
                <w:b/>
                <w:sz w:val="24"/>
              </w:rPr>
            </w:pPr>
            <w:r w:rsidRPr="006E753E">
              <w:rPr>
                <w:rFonts w:cs="Arial"/>
                <w:b/>
                <w:sz w:val="24"/>
              </w:rPr>
              <w:t>Source:</w:t>
            </w:r>
          </w:p>
        </w:tc>
      </w:tr>
    </w:tbl>
    <w:p w:rsidR="007A368F" w:rsidRPr="006E753E" w:rsidRDefault="007A368F" w:rsidP="007A368F">
      <w:pPr>
        <w:spacing w:before="120" w:after="120"/>
        <w:rPr>
          <w:sz w:val="24"/>
          <w:szCs w:val="24"/>
          <w:lang w:val="en-US"/>
        </w:rPr>
      </w:pPr>
      <w:r w:rsidRPr="006E753E">
        <w:rPr>
          <w:sz w:val="24"/>
          <w:szCs w:val="24"/>
          <w:lang w:val="en-US"/>
        </w:rPr>
        <w:t>According to Bader, Birkholz, in: Chitin Handbook, R.A.A. Muzzarelli and M.G. Peter, eds., European Chitin Society. 1997. ISBN 88-86889-01-1</w:t>
      </w:r>
    </w:p>
    <w:tbl>
      <w:tblPr>
        <w:tblW w:w="0" w:type="auto"/>
        <w:shd w:val="pct20" w:color="auto" w:fill="auto"/>
        <w:tblLook w:val="01E0" w:firstRow="1" w:lastRow="1" w:firstColumn="1" w:lastColumn="1" w:noHBand="0" w:noVBand="0"/>
      </w:tblPr>
      <w:tblGrid>
        <w:gridCol w:w="9212"/>
      </w:tblGrid>
      <w:tr w:rsidR="007A368F" w:rsidRPr="00AC3880" w:rsidTr="009B5895">
        <w:tc>
          <w:tcPr>
            <w:tcW w:w="9212" w:type="dxa"/>
            <w:shd w:val="pct20" w:color="auto" w:fill="auto"/>
          </w:tcPr>
          <w:p w:rsidR="007A368F" w:rsidRPr="006E753E" w:rsidRDefault="007A368F" w:rsidP="009B5895">
            <w:pPr>
              <w:spacing w:before="100" w:beforeAutospacing="1" w:after="100" w:afterAutospacing="1"/>
              <w:rPr>
                <w:b/>
                <w:sz w:val="24"/>
                <w:szCs w:val="24"/>
              </w:rPr>
            </w:pPr>
            <w:r w:rsidRPr="006E753E">
              <w:rPr>
                <w:b/>
                <w:sz w:val="24"/>
                <w:szCs w:val="24"/>
              </w:rPr>
              <w:t>Equipment:</w:t>
            </w:r>
          </w:p>
        </w:tc>
      </w:tr>
    </w:tbl>
    <w:p w:rsidR="007A368F" w:rsidRPr="006E753E" w:rsidRDefault="007A368F" w:rsidP="007A368F">
      <w:pPr>
        <w:spacing w:before="120" w:after="120"/>
        <w:rPr>
          <w:sz w:val="24"/>
          <w:szCs w:val="24"/>
        </w:rPr>
      </w:pPr>
      <w:r w:rsidRPr="006E753E">
        <w:rPr>
          <w:sz w:val="24"/>
          <w:szCs w:val="24"/>
        </w:rPr>
        <w:t>Beaker (100 ml), magnetic stirrer, stirring rod, centrifuge, centrifuge tubes, Pasteur pipette, light source (e.g. laser).</w:t>
      </w: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spacing w:before="100" w:beforeAutospacing="1" w:after="100" w:afterAutospacing="1"/>
              <w:rPr>
                <w:b/>
                <w:sz w:val="24"/>
                <w:szCs w:val="24"/>
              </w:rPr>
            </w:pPr>
            <w:r w:rsidRPr="006E753E">
              <w:rPr>
                <w:b/>
                <w:sz w:val="24"/>
                <w:szCs w:val="24"/>
              </w:rPr>
              <w:t>Reagents and materials:</w:t>
            </w:r>
          </w:p>
        </w:tc>
      </w:tr>
    </w:tbl>
    <w:p w:rsidR="007A368F" w:rsidRPr="00AC3880" w:rsidRDefault="007A368F" w:rsidP="007A36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954"/>
        <w:gridCol w:w="2110"/>
      </w:tblGrid>
      <w:tr w:rsidR="007A368F" w:rsidRPr="00AC3880" w:rsidTr="009B5895">
        <w:tc>
          <w:tcPr>
            <w:tcW w:w="3528" w:type="dxa"/>
          </w:tcPr>
          <w:p w:rsidR="007A368F" w:rsidRPr="006E753E" w:rsidRDefault="007A368F" w:rsidP="009B5895">
            <w:pPr>
              <w:pStyle w:val="NormalWeb"/>
              <w:rPr>
                <w:rFonts w:ascii="Arial" w:hAnsi="Arial" w:cs="Arial"/>
                <w:b/>
                <w:bCs/>
                <w:color w:val="000000"/>
              </w:rPr>
            </w:pPr>
            <w:r w:rsidRPr="006E753E">
              <w:rPr>
                <w:rFonts w:ascii="Arial" w:hAnsi="Arial" w:cs="Arial"/>
                <w:b/>
                <w:bCs/>
                <w:color w:val="000000"/>
                <w:lang w:val="pt-PT"/>
              </w:rPr>
              <w:t>Rea</w:t>
            </w:r>
            <w:r w:rsidRPr="006E753E">
              <w:rPr>
                <w:rFonts w:ascii="Arial" w:hAnsi="Arial" w:cs="Arial"/>
                <w:b/>
                <w:bCs/>
                <w:color w:val="000000"/>
              </w:rPr>
              <w:t>gents and materials</w:t>
            </w:r>
          </w:p>
        </w:tc>
        <w:tc>
          <w:tcPr>
            <w:tcW w:w="1620" w:type="dxa"/>
          </w:tcPr>
          <w:p w:rsidR="007A368F" w:rsidRPr="006E753E" w:rsidRDefault="007A368F" w:rsidP="009B5895">
            <w:pPr>
              <w:pStyle w:val="NormalWeb"/>
              <w:rPr>
                <w:rFonts w:ascii="Arial" w:hAnsi="Arial" w:cs="Arial"/>
                <w:b/>
                <w:bCs/>
                <w:color w:val="000000"/>
              </w:rPr>
            </w:pPr>
            <w:r>
              <w:rPr>
                <w:rFonts w:ascii="Arial" w:hAnsi="Arial" w:cs="Arial"/>
                <w:b/>
                <w:bCs/>
                <w:color w:val="000000"/>
              </w:rPr>
              <w:t>H</w:t>
            </w:r>
            <w:r w:rsidRPr="006E753E">
              <w:rPr>
                <w:rFonts w:ascii="Arial" w:hAnsi="Arial" w:cs="Arial"/>
                <w:b/>
                <w:bCs/>
                <w:color w:val="000000"/>
              </w:rPr>
              <w:t>-Phrases</w:t>
            </w:r>
          </w:p>
        </w:tc>
        <w:tc>
          <w:tcPr>
            <w:tcW w:w="1954" w:type="dxa"/>
          </w:tcPr>
          <w:p w:rsidR="007A368F" w:rsidRPr="006E753E" w:rsidRDefault="007A368F" w:rsidP="009B5895">
            <w:pPr>
              <w:pStyle w:val="NormalWeb"/>
              <w:rPr>
                <w:rFonts w:ascii="Arial" w:hAnsi="Arial" w:cs="Arial"/>
                <w:b/>
                <w:bCs/>
                <w:color w:val="000000"/>
              </w:rPr>
            </w:pPr>
            <w:r>
              <w:rPr>
                <w:rFonts w:ascii="Arial" w:hAnsi="Arial" w:cs="Arial"/>
                <w:b/>
                <w:bCs/>
                <w:color w:val="000000"/>
              </w:rPr>
              <w:t>P</w:t>
            </w:r>
            <w:r w:rsidRPr="006E753E">
              <w:rPr>
                <w:rFonts w:ascii="Arial" w:hAnsi="Arial" w:cs="Arial"/>
                <w:b/>
                <w:bCs/>
                <w:color w:val="000000"/>
              </w:rPr>
              <w:t>-Phrases</w:t>
            </w:r>
          </w:p>
        </w:tc>
        <w:tc>
          <w:tcPr>
            <w:tcW w:w="2110" w:type="dxa"/>
          </w:tcPr>
          <w:p w:rsidR="007A368F" w:rsidRPr="006E753E" w:rsidRDefault="007A368F" w:rsidP="009B5895">
            <w:pPr>
              <w:pStyle w:val="NormalWeb"/>
              <w:rPr>
                <w:rFonts w:ascii="Arial" w:hAnsi="Arial" w:cs="Arial"/>
                <w:b/>
                <w:bCs/>
                <w:color w:val="000000"/>
              </w:rPr>
            </w:pPr>
            <w:r w:rsidRPr="006E753E">
              <w:rPr>
                <w:rFonts w:ascii="Arial" w:hAnsi="Arial" w:cs="Arial"/>
                <w:b/>
                <w:bCs/>
                <w:color w:val="000000"/>
              </w:rPr>
              <w:t>Danger symbol</w:t>
            </w:r>
          </w:p>
        </w:tc>
      </w:tr>
      <w:tr w:rsidR="007A368F" w:rsidRPr="00AC3880" w:rsidTr="009B5895">
        <w:tc>
          <w:tcPr>
            <w:tcW w:w="3528" w:type="dxa"/>
          </w:tcPr>
          <w:p w:rsidR="007A368F" w:rsidRPr="006E753E" w:rsidRDefault="007A368F" w:rsidP="009B5895">
            <w:pPr>
              <w:pStyle w:val="NormalWeb"/>
              <w:rPr>
                <w:rFonts w:ascii="Arial" w:hAnsi="Arial" w:cs="Arial"/>
                <w:bCs/>
                <w:color w:val="000000"/>
              </w:rPr>
            </w:pPr>
            <w:r w:rsidRPr="006E753E">
              <w:rPr>
                <w:rFonts w:ascii="Arial" w:hAnsi="Arial" w:cs="Arial"/>
                <w:bCs/>
                <w:color w:val="000000"/>
              </w:rPr>
              <w:t>Chitosan</w:t>
            </w:r>
          </w:p>
        </w:tc>
        <w:tc>
          <w:tcPr>
            <w:tcW w:w="1620" w:type="dxa"/>
          </w:tcPr>
          <w:p w:rsidR="007A368F" w:rsidRDefault="007A368F" w:rsidP="009B5895">
            <w:pPr>
              <w:pStyle w:val="NormalWeb"/>
              <w:rPr>
                <w:rFonts w:ascii="Arial" w:hAnsi="Arial" w:cs="Arial"/>
                <w:bCs/>
                <w:color w:val="000000"/>
              </w:rPr>
            </w:pPr>
          </w:p>
          <w:p w:rsidR="007A368F" w:rsidRPr="006E753E" w:rsidRDefault="007A368F" w:rsidP="009B5895">
            <w:pPr>
              <w:pStyle w:val="NormalWeb"/>
              <w:rPr>
                <w:rFonts w:ascii="Arial" w:hAnsi="Arial" w:cs="Arial"/>
                <w:bCs/>
                <w:color w:val="000000"/>
              </w:rPr>
            </w:pPr>
          </w:p>
        </w:tc>
        <w:tc>
          <w:tcPr>
            <w:tcW w:w="1954" w:type="dxa"/>
          </w:tcPr>
          <w:p w:rsidR="007A368F" w:rsidRPr="006E753E" w:rsidRDefault="007A368F" w:rsidP="009B5895">
            <w:pPr>
              <w:pStyle w:val="NormalWeb"/>
              <w:rPr>
                <w:rFonts w:ascii="Arial" w:hAnsi="Arial" w:cs="Arial"/>
                <w:bCs/>
                <w:color w:val="000000"/>
              </w:rPr>
            </w:pPr>
          </w:p>
        </w:tc>
        <w:tc>
          <w:tcPr>
            <w:tcW w:w="2110" w:type="dxa"/>
          </w:tcPr>
          <w:p w:rsidR="007A368F" w:rsidRPr="006E753E" w:rsidRDefault="007A368F" w:rsidP="009B5895">
            <w:pPr>
              <w:pStyle w:val="NormalWeb"/>
              <w:rPr>
                <w:rFonts w:ascii="Arial" w:hAnsi="Arial" w:cs="Arial"/>
                <w:bCs/>
                <w:color w:val="000000"/>
              </w:rPr>
            </w:pPr>
          </w:p>
        </w:tc>
      </w:tr>
      <w:tr w:rsidR="007A368F" w:rsidRPr="00AC3880" w:rsidTr="009B5895">
        <w:tc>
          <w:tcPr>
            <w:tcW w:w="3528" w:type="dxa"/>
          </w:tcPr>
          <w:p w:rsidR="007A368F" w:rsidRPr="006E753E" w:rsidRDefault="007A368F" w:rsidP="009B5895">
            <w:pPr>
              <w:pStyle w:val="NormalWeb"/>
              <w:rPr>
                <w:rFonts w:ascii="Arial" w:hAnsi="Arial" w:cs="Arial"/>
                <w:bCs/>
                <w:color w:val="000000"/>
              </w:rPr>
            </w:pPr>
            <w:r w:rsidRPr="006E753E">
              <w:rPr>
                <w:rFonts w:ascii="Arial" w:hAnsi="Arial" w:cs="Arial"/>
                <w:bCs/>
                <w:color w:val="000000"/>
              </w:rPr>
              <w:t>Naturally cloudy juice (e.g. apple juice)</w:t>
            </w:r>
          </w:p>
        </w:tc>
        <w:tc>
          <w:tcPr>
            <w:tcW w:w="1620" w:type="dxa"/>
          </w:tcPr>
          <w:p w:rsidR="007A368F" w:rsidRPr="006E753E" w:rsidRDefault="007A368F" w:rsidP="009B5895">
            <w:pPr>
              <w:pStyle w:val="NormalWeb"/>
              <w:rPr>
                <w:rFonts w:ascii="Arial" w:hAnsi="Arial" w:cs="Arial"/>
                <w:bCs/>
                <w:color w:val="000000"/>
              </w:rPr>
            </w:pPr>
          </w:p>
        </w:tc>
        <w:tc>
          <w:tcPr>
            <w:tcW w:w="1954" w:type="dxa"/>
          </w:tcPr>
          <w:p w:rsidR="007A368F" w:rsidRPr="006E753E" w:rsidRDefault="007A368F" w:rsidP="009B5895">
            <w:pPr>
              <w:pStyle w:val="NormalWeb"/>
              <w:rPr>
                <w:rFonts w:ascii="Arial" w:hAnsi="Arial" w:cs="Arial"/>
                <w:bCs/>
                <w:color w:val="000000"/>
              </w:rPr>
            </w:pPr>
          </w:p>
        </w:tc>
        <w:tc>
          <w:tcPr>
            <w:tcW w:w="2110" w:type="dxa"/>
          </w:tcPr>
          <w:p w:rsidR="007A368F" w:rsidRPr="006E753E" w:rsidRDefault="007A368F" w:rsidP="009B5895">
            <w:pPr>
              <w:pStyle w:val="NormalWeb"/>
              <w:rPr>
                <w:rFonts w:ascii="Arial" w:hAnsi="Arial" w:cs="Arial"/>
                <w:bCs/>
                <w:color w:val="000000"/>
              </w:rPr>
            </w:pPr>
          </w:p>
        </w:tc>
      </w:tr>
    </w:tbl>
    <w:p w:rsidR="007A368F" w:rsidRPr="00E90279" w:rsidRDefault="007A368F" w:rsidP="007A368F">
      <w:pPr>
        <w:pStyle w:val="NormalWeb"/>
        <w:spacing w:before="0" w:beforeAutospacing="0" w:after="0" w:afterAutospacing="0"/>
        <w:rPr>
          <w:bCs/>
          <w:color w:val="000000"/>
        </w:rPr>
      </w:pPr>
    </w:p>
    <w:p w:rsidR="007A368F" w:rsidRPr="00E90279" w:rsidRDefault="007A368F" w:rsidP="007A368F">
      <w:pPr>
        <w:pStyle w:val="NormalWeb"/>
        <w:spacing w:before="0" w:beforeAutospacing="0" w:after="0" w:afterAutospacing="0"/>
        <w:rPr>
          <w:bCs/>
          <w:color w:val="000000"/>
        </w:rPr>
      </w:pPr>
    </w:p>
    <w:tbl>
      <w:tblPr>
        <w:tblW w:w="0" w:type="auto"/>
        <w:shd w:val="pct20" w:color="auto" w:fill="auto"/>
        <w:tblLook w:val="01E0" w:firstRow="1" w:lastRow="1" w:firstColumn="1" w:lastColumn="1" w:noHBand="0" w:noVBand="0"/>
      </w:tblPr>
      <w:tblGrid>
        <w:gridCol w:w="9212"/>
      </w:tblGrid>
      <w:tr w:rsidR="007A368F" w:rsidRPr="00AC3880" w:rsidTr="009B5895">
        <w:tc>
          <w:tcPr>
            <w:tcW w:w="9212" w:type="dxa"/>
            <w:shd w:val="pct20" w:color="auto" w:fill="auto"/>
          </w:tcPr>
          <w:p w:rsidR="007A368F" w:rsidRPr="006E753E" w:rsidRDefault="007A368F" w:rsidP="009B5895">
            <w:pPr>
              <w:pStyle w:val="NormalWeb"/>
              <w:rPr>
                <w:rFonts w:ascii="Arial" w:hAnsi="Arial" w:cs="Arial"/>
                <w:b/>
              </w:rPr>
            </w:pPr>
            <w:r w:rsidRPr="006E753E">
              <w:rPr>
                <w:rFonts w:ascii="Arial" w:hAnsi="Arial" w:cs="Arial"/>
                <w:b/>
              </w:rPr>
              <w:t>Procedure:</w:t>
            </w:r>
          </w:p>
        </w:tc>
      </w:tr>
    </w:tbl>
    <w:p w:rsidR="007A368F" w:rsidRPr="00AC3880" w:rsidRDefault="007A368F" w:rsidP="007A368F">
      <w:pPr>
        <w:pStyle w:val="NormalWeb"/>
        <w:spacing w:before="120" w:beforeAutospacing="0" w:after="0" w:afterAutospacing="0"/>
        <w:rPr>
          <w:b/>
        </w:rPr>
      </w:pPr>
    </w:p>
    <w:p w:rsidR="007A368F" w:rsidRPr="006E753E" w:rsidRDefault="007A368F" w:rsidP="007A368F">
      <w:pPr>
        <w:pStyle w:val="NormalWeb"/>
        <w:spacing w:before="120" w:beforeAutospacing="0" w:after="0" w:afterAutospacing="0"/>
        <w:rPr>
          <w:rFonts w:ascii="Arial" w:hAnsi="Arial" w:cs="Arial"/>
          <w:b/>
          <w:color w:val="000000"/>
        </w:rPr>
      </w:pPr>
      <w:r w:rsidRPr="006E753E">
        <w:rPr>
          <w:rFonts w:ascii="Arial" w:hAnsi="Arial" w:cs="Arial"/>
          <w:b/>
          <w:noProof/>
          <w:lang w:val="en-IE" w:eastAsia="en-IE"/>
        </w:rPr>
        <w:drawing>
          <wp:inline distT="0" distB="0" distL="0" distR="0" wp14:anchorId="1AF98EA7" wp14:editId="72E24E58">
            <wp:extent cx="457200" cy="361950"/>
            <wp:effectExtent l="19050" t="0" r="0" b="0"/>
            <wp:docPr id="28" name="Bild 45" descr="j0346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descr="j0346317[1]"/>
                    <pic:cNvPicPr>
                      <a:picLocks noChangeAspect="1" noChangeArrowheads="1"/>
                    </pic:cNvPicPr>
                  </pic:nvPicPr>
                  <pic:blipFill>
                    <a:blip r:embed="rId9" cstate="print"/>
                    <a:srcRect/>
                    <a:stretch>
                      <a:fillRect/>
                    </a:stretch>
                  </pic:blipFill>
                  <pic:spPr bwMode="auto">
                    <a:xfrm>
                      <a:off x="0" y="0"/>
                      <a:ext cx="457200" cy="361950"/>
                    </a:xfrm>
                    <a:prstGeom prst="rect">
                      <a:avLst/>
                    </a:prstGeom>
                    <a:noFill/>
                    <a:ln w="9525">
                      <a:noFill/>
                      <a:miter lim="800000"/>
                      <a:headEnd/>
                      <a:tailEnd/>
                    </a:ln>
                  </pic:spPr>
                </pic:pic>
              </a:graphicData>
            </a:graphic>
          </wp:inline>
        </w:drawing>
      </w:r>
      <w:r w:rsidRPr="006E753E">
        <w:rPr>
          <w:rFonts w:ascii="Arial" w:hAnsi="Arial" w:cs="Arial"/>
          <w:b/>
        </w:rPr>
        <w:t xml:space="preserve">  Do not forget safety glasses and lab coat</w:t>
      </w:r>
      <w:r w:rsidRPr="006E753E">
        <w:rPr>
          <w:rFonts w:ascii="Arial" w:hAnsi="Arial" w:cs="Arial"/>
          <w:b/>
          <w:color w:val="000000"/>
        </w:rPr>
        <w:t xml:space="preserve">! </w:t>
      </w:r>
    </w:p>
    <w:p w:rsidR="007A368F" w:rsidRPr="006E753E" w:rsidRDefault="007A368F" w:rsidP="007A368F">
      <w:pPr>
        <w:pStyle w:val="NormalWeb"/>
        <w:spacing w:before="120" w:beforeAutospacing="0" w:after="0" w:afterAutospacing="0"/>
        <w:rPr>
          <w:rFonts w:ascii="Arial" w:hAnsi="Arial" w:cs="Arial"/>
          <w:b/>
        </w:rPr>
      </w:pPr>
    </w:p>
    <w:p w:rsidR="007A368F" w:rsidRPr="006E753E" w:rsidRDefault="007A368F" w:rsidP="007A368F">
      <w:pPr>
        <w:pStyle w:val="NormalWeb"/>
        <w:spacing w:before="120" w:beforeAutospacing="0" w:after="0" w:afterAutospacing="0"/>
        <w:rPr>
          <w:rFonts w:ascii="Arial" w:hAnsi="Arial" w:cs="Arial"/>
        </w:rPr>
      </w:pPr>
      <w:r w:rsidRPr="006E753E">
        <w:rPr>
          <w:rFonts w:ascii="Arial" w:hAnsi="Arial" w:cs="Arial"/>
        </w:rPr>
        <w:t>50 ml of naturally cloudy apple juice are mixed with 0,1 g of chitosan and the mixture is stirred for 5 minutes. Then the solution is centrifuged for 10 minutes. Parallel, 50 ml of naturally cloudy apple juice without additional chitosan are centrifugated as blank test.</w:t>
      </w:r>
    </w:p>
    <w:p w:rsidR="007A368F" w:rsidRPr="006E753E" w:rsidRDefault="007A368F" w:rsidP="007A368F">
      <w:pPr>
        <w:pStyle w:val="NormalWeb"/>
        <w:spacing w:before="120" w:beforeAutospacing="0" w:after="0" w:afterAutospacing="0"/>
        <w:rPr>
          <w:rFonts w:ascii="Arial" w:hAnsi="Arial" w:cs="Arial"/>
        </w:rPr>
      </w:pPr>
    </w:p>
    <w:p w:rsidR="007A368F" w:rsidRPr="006E753E" w:rsidRDefault="007A368F" w:rsidP="007A368F">
      <w:pPr>
        <w:pStyle w:val="NormalWeb"/>
        <w:spacing w:before="120" w:beforeAutospacing="0" w:after="0" w:afterAutospacing="0"/>
        <w:rPr>
          <w:rFonts w:ascii="Arial" w:hAnsi="Arial" w:cs="Arial"/>
        </w:rPr>
      </w:pPr>
      <w:r w:rsidRPr="006E753E">
        <w:rPr>
          <w:rFonts w:ascii="Arial" w:hAnsi="Arial" w:cs="Arial"/>
          <w:b/>
          <w:noProof/>
          <w:lang w:val="en-IE" w:eastAsia="en-IE"/>
        </w:rPr>
        <w:drawing>
          <wp:inline distT="0" distB="0" distL="0" distR="0" wp14:anchorId="752A17CC" wp14:editId="6ADFE717">
            <wp:extent cx="390525" cy="409575"/>
            <wp:effectExtent l="19050" t="0" r="9525" b="0"/>
            <wp:docPr id="29" name="Bild 46" descr="Mülleimers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6" descr="Mülleimersw02"/>
                    <pic:cNvPicPr>
                      <a:picLocks noChangeAspect="1" noChangeArrowheads="1"/>
                    </pic:cNvPicPr>
                  </pic:nvPicPr>
                  <pic:blipFill>
                    <a:blip r:embed="rId10" cstate="print"/>
                    <a:srcRect/>
                    <a:stretch>
                      <a:fillRect/>
                    </a:stretch>
                  </pic:blipFill>
                  <pic:spPr bwMode="auto">
                    <a:xfrm>
                      <a:off x="0" y="0"/>
                      <a:ext cx="390525" cy="409575"/>
                    </a:xfrm>
                    <a:prstGeom prst="rect">
                      <a:avLst/>
                    </a:prstGeom>
                    <a:noFill/>
                    <a:ln w="9525">
                      <a:noFill/>
                      <a:miter lim="800000"/>
                      <a:headEnd/>
                      <a:tailEnd/>
                    </a:ln>
                  </pic:spPr>
                </pic:pic>
              </a:graphicData>
            </a:graphic>
          </wp:inline>
        </w:drawing>
      </w:r>
      <w:r w:rsidRPr="006E753E">
        <w:rPr>
          <w:rFonts w:ascii="Arial" w:hAnsi="Arial" w:cs="Arial"/>
          <w:b/>
        </w:rPr>
        <w:t xml:space="preserve"> </w:t>
      </w:r>
      <w:r w:rsidRPr="006E753E">
        <w:rPr>
          <w:rFonts w:ascii="Arial" w:hAnsi="Arial" w:cs="Arial"/>
        </w:rPr>
        <w:t xml:space="preserve"> The solutions are poured down the sink.</w:t>
      </w: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vAlign w:val="center"/>
          </w:tcPr>
          <w:p w:rsidR="007A368F" w:rsidRPr="006E753E" w:rsidRDefault="007A368F" w:rsidP="009B5895">
            <w:pPr>
              <w:pStyle w:val="NormalWeb"/>
              <w:spacing w:before="120" w:beforeAutospacing="0" w:after="120" w:afterAutospacing="0"/>
              <w:rPr>
                <w:rFonts w:ascii="Arial" w:hAnsi="Arial" w:cs="Arial"/>
                <w:b/>
                <w:color w:val="000000"/>
              </w:rPr>
            </w:pPr>
            <w:r w:rsidRPr="006E753E">
              <w:rPr>
                <w:rFonts w:ascii="Arial" w:hAnsi="Arial" w:cs="Arial"/>
                <w:color w:val="000000"/>
              </w:rPr>
              <w:br w:type="page"/>
            </w:r>
            <w:r w:rsidRPr="006E753E">
              <w:rPr>
                <w:rFonts w:ascii="Arial" w:hAnsi="Arial" w:cs="Arial"/>
                <w:color w:val="000000"/>
              </w:rPr>
              <w:br w:type="page"/>
            </w:r>
            <w:r w:rsidRPr="006E753E">
              <w:rPr>
                <w:rFonts w:ascii="Arial" w:hAnsi="Arial" w:cs="Arial"/>
                <w:color w:val="000000"/>
              </w:rPr>
              <w:br w:type="page"/>
            </w:r>
            <w:r w:rsidRPr="006E753E">
              <w:rPr>
                <w:rFonts w:ascii="Arial" w:hAnsi="Arial" w:cs="Arial"/>
                <w:b/>
                <w:color w:val="000000"/>
              </w:rPr>
              <w:t>Observation:</w:t>
            </w:r>
          </w:p>
        </w:tc>
      </w:tr>
    </w:tbl>
    <w:p w:rsidR="007A368F" w:rsidRPr="006E753E" w:rsidRDefault="007A368F" w:rsidP="007A368F">
      <w:pPr>
        <w:pStyle w:val="NormalWeb"/>
        <w:spacing w:before="120" w:beforeAutospacing="0" w:after="120" w:afterAutospacing="0"/>
        <w:rPr>
          <w:rFonts w:ascii="Arial" w:hAnsi="Arial" w:cs="Arial"/>
          <w:color w:val="000000"/>
        </w:rPr>
      </w:pPr>
      <w:r w:rsidRPr="006E753E">
        <w:rPr>
          <w:rFonts w:ascii="Arial" w:hAnsi="Arial" w:cs="Arial"/>
          <w:color w:val="000000"/>
        </w:rPr>
        <w:t>The centrifugate of the apple juice mixed with chitosan is completely clear and no Tyndall effect is visible. In opposite, the centrifugate of the untreated apple juice shows same cloudiness as before. The Tyndall effect is visible.</w:t>
      </w: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pStyle w:val="NormalWeb"/>
              <w:spacing w:before="120" w:beforeAutospacing="0" w:after="120" w:afterAutospacing="0"/>
              <w:rPr>
                <w:rFonts w:ascii="Arial" w:hAnsi="Arial" w:cs="Arial"/>
                <w:color w:val="0000FF"/>
              </w:rPr>
            </w:pPr>
            <w:r w:rsidRPr="006E753E">
              <w:rPr>
                <w:rFonts w:ascii="Arial" w:hAnsi="Arial" w:cs="Arial"/>
                <w:b/>
                <w:color w:val="000000"/>
              </w:rPr>
              <w:t xml:space="preserve">Analysis: </w:t>
            </w:r>
            <w:r>
              <w:rPr>
                <w:rFonts w:ascii="Arial" w:hAnsi="Arial" w:cs="Arial"/>
                <w:b/>
                <w:color w:val="000000"/>
              </w:rPr>
              <w:t>(</w:t>
            </w:r>
            <w:r w:rsidRPr="006E753E">
              <w:rPr>
                <w:rFonts w:ascii="Arial" w:hAnsi="Arial" w:cs="Arial"/>
                <w:color w:val="0000FF"/>
              </w:rPr>
              <w:t>Pictures of the formulas created with Chemdraw</w:t>
            </w:r>
            <w:r>
              <w:rPr>
                <w:rFonts w:ascii="Arial" w:hAnsi="Arial" w:cs="Arial"/>
                <w:color w:val="0000FF"/>
              </w:rPr>
              <w:t>)</w:t>
            </w:r>
          </w:p>
        </w:tc>
      </w:tr>
    </w:tbl>
    <w:p w:rsidR="007A368F" w:rsidRPr="006E753E" w:rsidRDefault="007A368F" w:rsidP="007A368F">
      <w:pPr>
        <w:autoSpaceDE w:val="0"/>
        <w:autoSpaceDN w:val="0"/>
        <w:adjustRightInd w:val="0"/>
        <w:spacing w:before="120" w:after="120"/>
        <w:rPr>
          <w:rFonts w:cs="Arial"/>
          <w:sz w:val="24"/>
          <w:szCs w:val="24"/>
        </w:rPr>
      </w:pPr>
      <w:r w:rsidRPr="006E753E">
        <w:rPr>
          <w:rFonts w:cs="Arial"/>
          <w:sz w:val="24"/>
          <w:szCs w:val="24"/>
        </w:rPr>
        <w:t xml:space="preserve">Fruit juice without addition of chitosan does not show any clarification when filtrated and centrifugated as it is a suspension, in which natural poly-anionic tannins and other matter exist colloidally suspended. Fruit juice does not show a Tyndall effect after adding chitosan and centrifugating it. This is due to the poly-cationic </w:t>
      </w:r>
      <w:r w:rsidRPr="006E753E">
        <w:rPr>
          <w:rFonts w:cs="Arial"/>
          <w:sz w:val="24"/>
          <w:szCs w:val="24"/>
        </w:rPr>
        <w:lastRenderedPageBreak/>
        <w:t>characteristics of chitosan. As a poly-cation, chitosan builds ionic macromolecular complexes with these compounds which can be centrifugated off.</w:t>
      </w:r>
    </w:p>
    <w:p w:rsidR="007A368F" w:rsidRPr="00AC3880" w:rsidRDefault="007A368F" w:rsidP="007A368F">
      <w:pPr>
        <w:pBdr>
          <w:top w:val="single" w:sz="4" w:space="1" w:color="auto"/>
          <w:left w:val="single" w:sz="4" w:space="4" w:color="auto"/>
          <w:bottom w:val="single" w:sz="4" w:space="1" w:color="auto"/>
          <w:right w:val="single" w:sz="4" w:space="4" w:color="auto"/>
        </w:pBdr>
        <w:autoSpaceDE w:val="0"/>
        <w:autoSpaceDN w:val="0"/>
        <w:adjustRightInd w:val="0"/>
      </w:pPr>
      <w:r w:rsidRPr="00AC3880">
        <w:object w:dxaOrig="10121" w:dyaOrig="3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75pt;height:137.55pt" o:ole="">
            <v:imagedata r:id="rId11" o:title=""/>
          </v:shape>
          <o:OLEObject Type="Embed" ProgID="ChemDraw.Document.6.0" ShapeID="_x0000_i1025" DrawAspect="Content" ObjectID="_1438427174" r:id="rId12"/>
        </w:object>
      </w:r>
    </w:p>
    <w:p w:rsidR="007A368F" w:rsidRPr="00AC3880" w:rsidRDefault="007A368F" w:rsidP="007A368F">
      <w:pPr>
        <w:autoSpaceDE w:val="0"/>
        <w:autoSpaceDN w:val="0"/>
        <w:adjustRightInd w:val="0"/>
      </w:pPr>
    </w:p>
    <w:tbl>
      <w:tblPr>
        <w:tblW w:w="0" w:type="auto"/>
        <w:shd w:val="clear" w:color="auto" w:fill="CCCCCC"/>
        <w:tblLook w:val="01E0" w:firstRow="1" w:lastRow="1" w:firstColumn="1" w:lastColumn="1" w:noHBand="0" w:noVBand="0"/>
      </w:tblPr>
      <w:tblGrid>
        <w:gridCol w:w="9210"/>
      </w:tblGrid>
      <w:tr w:rsidR="007A368F" w:rsidRPr="006E753E" w:rsidTr="009B5895">
        <w:tc>
          <w:tcPr>
            <w:tcW w:w="9210" w:type="dxa"/>
            <w:shd w:val="clear" w:color="auto" w:fill="CCCCCC"/>
          </w:tcPr>
          <w:p w:rsidR="007A368F" w:rsidRPr="006E753E" w:rsidRDefault="007A368F" w:rsidP="009B5895">
            <w:pPr>
              <w:spacing w:before="100" w:beforeAutospacing="1" w:after="100" w:afterAutospacing="1"/>
              <w:rPr>
                <w:rFonts w:cs="Arial"/>
                <w:b/>
                <w:sz w:val="24"/>
                <w:szCs w:val="24"/>
              </w:rPr>
            </w:pPr>
            <w:r w:rsidRPr="006E753E">
              <w:rPr>
                <w:rFonts w:cs="Arial"/>
                <w:b/>
                <w:sz w:val="24"/>
                <w:szCs w:val="24"/>
              </w:rPr>
              <w:t>Source of errors:</w:t>
            </w:r>
          </w:p>
        </w:tc>
      </w:tr>
    </w:tbl>
    <w:p w:rsidR="007A368F" w:rsidRPr="006E753E" w:rsidRDefault="007A368F" w:rsidP="007A368F">
      <w:pPr>
        <w:spacing w:before="120" w:after="120"/>
        <w:rPr>
          <w:rFonts w:cs="Arial"/>
          <w:sz w:val="24"/>
          <w:szCs w:val="24"/>
        </w:rPr>
      </w:pPr>
      <w:r w:rsidRPr="006E753E">
        <w:rPr>
          <w:rFonts w:cs="Arial"/>
          <w:sz w:val="24"/>
          <w:szCs w:val="24"/>
        </w:rPr>
        <w:t xml:space="preserve">If too much chitosan is added, the centrifugate remains cloudy. </w:t>
      </w:r>
      <w:r>
        <w:rPr>
          <w:rFonts w:cs="Arial"/>
          <w:sz w:val="24"/>
          <w:szCs w:val="24"/>
        </w:rPr>
        <w:t>Use original fruit juice without any conservation agents or solubilizer.</w:t>
      </w:r>
    </w:p>
    <w:tbl>
      <w:tblPr>
        <w:tblW w:w="0" w:type="auto"/>
        <w:shd w:val="pct20" w:color="auto" w:fill="auto"/>
        <w:tblLook w:val="01E0" w:firstRow="1" w:lastRow="1" w:firstColumn="1" w:lastColumn="1" w:noHBand="0" w:noVBand="0"/>
      </w:tblPr>
      <w:tblGrid>
        <w:gridCol w:w="9210"/>
      </w:tblGrid>
      <w:tr w:rsidR="007A368F" w:rsidRPr="006E753E" w:rsidTr="009B5895">
        <w:tc>
          <w:tcPr>
            <w:tcW w:w="9210" w:type="dxa"/>
            <w:shd w:val="pct20" w:color="auto" w:fill="auto"/>
          </w:tcPr>
          <w:p w:rsidR="007A368F" w:rsidRPr="006E753E" w:rsidRDefault="007A368F" w:rsidP="009B5895">
            <w:pPr>
              <w:rPr>
                <w:rFonts w:cs="Arial"/>
                <w:b/>
                <w:sz w:val="24"/>
                <w:szCs w:val="24"/>
              </w:rPr>
            </w:pPr>
            <w:r w:rsidRPr="006E753E">
              <w:rPr>
                <w:rFonts w:cs="Arial"/>
                <w:b/>
                <w:sz w:val="24"/>
                <w:szCs w:val="24"/>
              </w:rPr>
              <w:t>Links:</w:t>
            </w:r>
          </w:p>
        </w:tc>
      </w:tr>
    </w:tbl>
    <w:p w:rsidR="007A368F" w:rsidRDefault="007A368F" w:rsidP="007A368F">
      <w:pPr>
        <w:autoSpaceDE w:val="0"/>
        <w:autoSpaceDN w:val="0"/>
        <w:adjustRightInd w:val="0"/>
        <w:spacing w:before="120" w:after="120"/>
      </w:pPr>
      <w:r w:rsidRPr="006E753E">
        <w:rPr>
          <w:rFonts w:cs="Arial"/>
          <w:i/>
          <w:sz w:val="24"/>
          <w:szCs w:val="24"/>
          <w:u w:val="single"/>
        </w:rPr>
        <w:t>Tyndall effect:</w:t>
      </w:r>
      <w:r w:rsidRPr="006E753E">
        <w:rPr>
          <w:rFonts w:cs="Arial"/>
          <w:sz w:val="24"/>
          <w:szCs w:val="24"/>
        </w:rPr>
        <w:t xml:space="preserve"> An effect of light scattering by colloidal particles or particles in suspension. It is named after the 19th century Irish scientist John Tyndall. It is similar to Rayleigh scattering, in that the intensity of the scattered light depends on the fourth power of the frequency, so blue light is scattered more strongly than red light. An example in everyday life is the blue colour sometimes seen in the smoke emitted by motor bikes. The phenomenon is best explained as the particle size is much greater than the wavelength of light.. </w:t>
      </w:r>
      <w:r w:rsidRPr="006E753E">
        <w:rPr>
          <w:rFonts w:cs="Arial"/>
          <w:i/>
          <w:sz w:val="24"/>
          <w:szCs w:val="24"/>
        </w:rPr>
        <w:t>Source:</w:t>
      </w:r>
      <w:r w:rsidRPr="006E753E">
        <w:rPr>
          <w:rFonts w:cs="Arial"/>
          <w:sz w:val="24"/>
          <w:szCs w:val="24"/>
        </w:rPr>
        <w:t xml:space="preserve"> </w:t>
      </w:r>
      <w:hyperlink r:id="rId13" w:history="1">
        <w:r w:rsidRPr="006E753E">
          <w:rPr>
            <w:rStyle w:val="Hyperlink"/>
            <w:rFonts w:cs="Arial"/>
            <w:sz w:val="24"/>
            <w:szCs w:val="24"/>
          </w:rPr>
          <w:t>http://en.wikipedia.org/wiki/Tyndall_effect</w:t>
        </w:r>
      </w:hyperlink>
      <w:r>
        <w:t xml:space="preserve"> </w:t>
      </w:r>
    </w:p>
    <w:p w:rsidR="00E1321F" w:rsidRDefault="00E1321F"/>
    <w:sectPr w:rsidR="00E1321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151" w:rsidRDefault="00454151" w:rsidP="007A368F">
      <w:r>
        <w:separator/>
      </w:r>
    </w:p>
  </w:endnote>
  <w:endnote w:type="continuationSeparator" w:id="0">
    <w:p w:rsidR="00454151" w:rsidRDefault="00454151" w:rsidP="007A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68F" w:rsidRDefault="007A368F" w:rsidP="007A368F">
    <w:pPr>
      <w:pStyle w:val="Footer"/>
      <w:jc w:val="center"/>
    </w:pPr>
    <w:r>
      <w:rPr>
        <w:noProof/>
        <w:lang w:val="en-IE" w:eastAsia="en-IE"/>
      </w:rPr>
      <w:drawing>
        <wp:inline distT="0" distB="0" distL="0" distR="0" wp14:anchorId="22037DF6" wp14:editId="7B040827">
          <wp:extent cx="690880" cy="244948"/>
          <wp:effectExtent l="0" t="0" r="0" b="3175"/>
          <wp:docPr id="1" name="Picture 1"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7A368F" w:rsidRDefault="007A368F" w:rsidP="007A368F">
    <w:pPr>
      <w:pStyle w:val="Footer"/>
    </w:pPr>
    <w:r>
      <w:t>ESTABLISH: 244749</w:t>
    </w:r>
    <w:r>
      <w:ptab w:relativeTo="margin" w:alignment="center" w:leader="none"/>
    </w:r>
    <w:r>
      <w:t>Chitosan – Fatmagnet?</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454151" w:rsidRPr="00454151">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151" w:rsidRDefault="00454151" w:rsidP="007A368F">
      <w:r>
        <w:separator/>
      </w:r>
    </w:p>
  </w:footnote>
  <w:footnote w:type="continuationSeparator" w:id="0">
    <w:p w:rsidR="00454151" w:rsidRDefault="00454151" w:rsidP="007A3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66F73"/>
    <w:multiLevelType w:val="hybridMultilevel"/>
    <w:tmpl w:val="AB6E2310"/>
    <w:lvl w:ilvl="0" w:tplc="0226E96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8F"/>
    <w:rsid w:val="00007D5F"/>
    <w:rsid w:val="000A7CF2"/>
    <w:rsid w:val="00176EBC"/>
    <w:rsid w:val="001E183A"/>
    <w:rsid w:val="002546EB"/>
    <w:rsid w:val="00282186"/>
    <w:rsid w:val="00295B08"/>
    <w:rsid w:val="002A463A"/>
    <w:rsid w:val="00355E34"/>
    <w:rsid w:val="003B13B6"/>
    <w:rsid w:val="003B3AA7"/>
    <w:rsid w:val="00454151"/>
    <w:rsid w:val="00617D76"/>
    <w:rsid w:val="00660B3C"/>
    <w:rsid w:val="00695FE5"/>
    <w:rsid w:val="006E57DF"/>
    <w:rsid w:val="007022E1"/>
    <w:rsid w:val="007308CB"/>
    <w:rsid w:val="00733929"/>
    <w:rsid w:val="007A0A88"/>
    <w:rsid w:val="007A368F"/>
    <w:rsid w:val="008D36AE"/>
    <w:rsid w:val="009223FE"/>
    <w:rsid w:val="0096620E"/>
    <w:rsid w:val="009823A5"/>
    <w:rsid w:val="00A31589"/>
    <w:rsid w:val="00A47B88"/>
    <w:rsid w:val="00A5279E"/>
    <w:rsid w:val="00A631B4"/>
    <w:rsid w:val="00A66EEE"/>
    <w:rsid w:val="00B2147C"/>
    <w:rsid w:val="00BA7779"/>
    <w:rsid w:val="00BE0824"/>
    <w:rsid w:val="00BF08E5"/>
    <w:rsid w:val="00C05D34"/>
    <w:rsid w:val="00C24CB2"/>
    <w:rsid w:val="00C57958"/>
    <w:rsid w:val="00C864E9"/>
    <w:rsid w:val="00CB5FA5"/>
    <w:rsid w:val="00DA39A9"/>
    <w:rsid w:val="00DE44FA"/>
    <w:rsid w:val="00E1321F"/>
    <w:rsid w:val="00ED69C7"/>
    <w:rsid w:val="00EF26BB"/>
    <w:rsid w:val="00F10F68"/>
    <w:rsid w:val="00F506D8"/>
    <w:rsid w:val="00F546E5"/>
    <w:rsid w:val="00FA0515"/>
    <w:rsid w:val="00FB0A5C"/>
    <w:rsid w:val="00FE2E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8F"/>
    <w:pPr>
      <w:spacing w:after="0" w:line="240" w:lineRule="auto"/>
    </w:pPr>
    <w:rPr>
      <w:rFonts w:ascii="Arial" w:eastAsia="Times New Roman" w:hAnsi="Arial" w:cs="Times New Roman"/>
      <w:color w:val="000000"/>
      <w:kern w:val="28"/>
      <w:sz w:val="20"/>
      <w:szCs w:val="20"/>
      <w:lang w:val="en-GB" w:eastAsia="en-GB"/>
    </w:rPr>
  </w:style>
  <w:style w:type="paragraph" w:styleId="Heading1">
    <w:name w:val="heading 1"/>
    <w:basedOn w:val="Normal"/>
    <w:next w:val="Normal"/>
    <w:link w:val="Heading1Char1"/>
    <w:qFormat/>
    <w:rsid w:val="007A368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A368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A368F"/>
    <w:rPr>
      <w:rFonts w:asciiTheme="majorHAnsi" w:eastAsiaTheme="majorEastAsia" w:hAnsiTheme="majorHAnsi" w:cstheme="majorBidi"/>
      <w:b/>
      <w:bCs/>
      <w:color w:val="365F91" w:themeColor="accent1" w:themeShade="BF"/>
      <w:kern w:val="28"/>
      <w:sz w:val="28"/>
      <w:szCs w:val="28"/>
      <w:lang w:val="en-GB" w:eastAsia="en-GB"/>
    </w:rPr>
  </w:style>
  <w:style w:type="character" w:customStyle="1" w:styleId="Heading2Char">
    <w:name w:val="Heading 2 Char"/>
    <w:basedOn w:val="DefaultParagraphFont"/>
    <w:link w:val="Heading2"/>
    <w:rsid w:val="007A368F"/>
    <w:rPr>
      <w:rFonts w:ascii="Arial" w:eastAsia="Times New Roman" w:hAnsi="Arial" w:cs="Arial"/>
      <w:b/>
      <w:bCs/>
      <w:i/>
      <w:iCs/>
      <w:color w:val="000000"/>
      <w:kern w:val="28"/>
      <w:sz w:val="28"/>
      <w:szCs w:val="28"/>
      <w:lang w:val="en-GB" w:eastAsia="en-GB"/>
    </w:rPr>
  </w:style>
  <w:style w:type="paragraph" w:styleId="Header">
    <w:name w:val="header"/>
    <w:basedOn w:val="Normal"/>
    <w:link w:val="HeaderChar"/>
    <w:uiPriority w:val="99"/>
    <w:rsid w:val="007A368F"/>
    <w:pPr>
      <w:tabs>
        <w:tab w:val="center" w:pos="4153"/>
        <w:tab w:val="right" w:pos="8306"/>
      </w:tabs>
    </w:pPr>
  </w:style>
  <w:style w:type="character" w:customStyle="1" w:styleId="HeaderChar">
    <w:name w:val="Header Char"/>
    <w:basedOn w:val="DefaultParagraphFont"/>
    <w:link w:val="Header"/>
    <w:uiPriority w:val="99"/>
    <w:rsid w:val="007A368F"/>
    <w:rPr>
      <w:rFonts w:ascii="Arial" w:eastAsia="Times New Roman" w:hAnsi="Arial" w:cs="Times New Roman"/>
      <w:color w:val="000000"/>
      <w:kern w:val="28"/>
      <w:sz w:val="20"/>
      <w:szCs w:val="20"/>
      <w:lang w:val="en-GB" w:eastAsia="en-GB"/>
    </w:rPr>
  </w:style>
  <w:style w:type="character" w:styleId="Hyperlink">
    <w:name w:val="Hyperlink"/>
    <w:rsid w:val="007A368F"/>
    <w:rPr>
      <w:color w:val="0000FF"/>
      <w:u w:val="single"/>
    </w:rPr>
  </w:style>
  <w:style w:type="paragraph" w:styleId="NormalWeb">
    <w:name w:val="Normal (Web)"/>
    <w:basedOn w:val="Normal"/>
    <w:uiPriority w:val="99"/>
    <w:rsid w:val="007A368F"/>
    <w:pPr>
      <w:spacing w:before="100" w:beforeAutospacing="1" w:after="100" w:afterAutospacing="1"/>
    </w:pPr>
    <w:rPr>
      <w:rFonts w:ascii="Times New Roman" w:eastAsia="Batang" w:hAnsi="Times New Roman"/>
      <w:color w:val="auto"/>
      <w:kern w:val="0"/>
      <w:sz w:val="24"/>
      <w:szCs w:val="24"/>
      <w:lang w:val="en-US" w:eastAsia="ko-KR"/>
    </w:rPr>
  </w:style>
  <w:style w:type="paragraph" w:styleId="Caption">
    <w:name w:val="caption"/>
    <w:basedOn w:val="Normal"/>
    <w:next w:val="Normal"/>
    <w:uiPriority w:val="35"/>
    <w:qFormat/>
    <w:rsid w:val="007A368F"/>
    <w:rPr>
      <w:b/>
      <w:bCs/>
    </w:rPr>
  </w:style>
  <w:style w:type="paragraph" w:styleId="BodyText">
    <w:name w:val="Body Text"/>
    <w:basedOn w:val="Normal"/>
    <w:link w:val="BodyTextChar"/>
    <w:rsid w:val="007A368F"/>
    <w:pPr>
      <w:autoSpaceDE w:val="0"/>
      <w:autoSpaceDN w:val="0"/>
      <w:adjustRightInd w:val="0"/>
    </w:pPr>
    <w:rPr>
      <w:rFonts w:cs="Arial"/>
      <w:color w:val="auto"/>
      <w:kern w:val="0"/>
      <w:sz w:val="24"/>
      <w:lang w:val="en-US" w:eastAsia="en-US"/>
    </w:rPr>
  </w:style>
  <w:style w:type="character" w:customStyle="1" w:styleId="BodyTextChar">
    <w:name w:val="Body Text Char"/>
    <w:basedOn w:val="DefaultParagraphFont"/>
    <w:link w:val="BodyText"/>
    <w:rsid w:val="007A368F"/>
    <w:rPr>
      <w:rFonts w:ascii="Arial" w:eastAsia="Times New Roman" w:hAnsi="Arial" w:cs="Arial"/>
      <w:sz w:val="24"/>
      <w:szCs w:val="20"/>
      <w:lang w:val="en-US"/>
    </w:rPr>
  </w:style>
  <w:style w:type="table" w:styleId="TableGrid">
    <w:name w:val="Table Grid"/>
    <w:basedOn w:val="TableNormal"/>
    <w:uiPriority w:val="59"/>
    <w:rsid w:val="007A368F"/>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68F"/>
    <w:pPr>
      <w:ind w:left="720"/>
      <w:contextualSpacing/>
    </w:pPr>
  </w:style>
  <w:style w:type="paragraph" w:customStyle="1" w:styleId="Text2">
    <w:name w:val="Text 2"/>
    <w:basedOn w:val="BodyText"/>
    <w:rsid w:val="007A368F"/>
    <w:pPr>
      <w:autoSpaceDE/>
      <w:autoSpaceDN/>
      <w:adjustRightInd/>
      <w:spacing w:after="60"/>
      <w:jc w:val="both"/>
    </w:pPr>
    <w:rPr>
      <w:rFonts w:cs="Times New Roman"/>
      <w:sz w:val="20"/>
      <w:szCs w:val="24"/>
      <w:lang w:val="de-DE" w:eastAsia="de-DE"/>
    </w:rPr>
  </w:style>
  <w:style w:type="character" w:customStyle="1" w:styleId="Heading1Char1">
    <w:name w:val="Heading 1 Char1"/>
    <w:basedOn w:val="DefaultParagraphFont"/>
    <w:link w:val="Heading1"/>
    <w:rsid w:val="007A368F"/>
    <w:rPr>
      <w:rFonts w:ascii="Arial" w:eastAsia="Times New Roman" w:hAnsi="Arial" w:cs="Arial"/>
      <w:b/>
      <w:bCs/>
      <w:color w:val="000000"/>
      <w:kern w:val="32"/>
      <w:sz w:val="32"/>
      <w:szCs w:val="32"/>
      <w:lang w:val="en-GB" w:eastAsia="en-GB"/>
    </w:rPr>
  </w:style>
  <w:style w:type="paragraph" w:styleId="BalloonText">
    <w:name w:val="Balloon Text"/>
    <w:basedOn w:val="Normal"/>
    <w:link w:val="BalloonTextChar"/>
    <w:uiPriority w:val="99"/>
    <w:semiHidden/>
    <w:unhideWhenUsed/>
    <w:rsid w:val="007A368F"/>
    <w:rPr>
      <w:rFonts w:ascii="Tahoma" w:hAnsi="Tahoma" w:cs="Tahoma"/>
      <w:sz w:val="16"/>
      <w:szCs w:val="16"/>
    </w:rPr>
  </w:style>
  <w:style w:type="character" w:customStyle="1" w:styleId="BalloonTextChar">
    <w:name w:val="Balloon Text Char"/>
    <w:basedOn w:val="DefaultParagraphFont"/>
    <w:link w:val="BalloonText"/>
    <w:uiPriority w:val="99"/>
    <w:semiHidden/>
    <w:rsid w:val="007A368F"/>
    <w:rPr>
      <w:rFonts w:ascii="Tahoma" w:eastAsia="Times New Roman" w:hAnsi="Tahoma" w:cs="Tahoma"/>
      <w:color w:val="000000"/>
      <w:kern w:val="28"/>
      <w:sz w:val="16"/>
      <w:szCs w:val="16"/>
      <w:lang w:val="en-GB" w:eastAsia="en-GB"/>
    </w:rPr>
  </w:style>
  <w:style w:type="paragraph" w:styleId="Footer">
    <w:name w:val="footer"/>
    <w:basedOn w:val="Normal"/>
    <w:link w:val="FooterChar"/>
    <w:uiPriority w:val="99"/>
    <w:unhideWhenUsed/>
    <w:rsid w:val="007A368F"/>
    <w:pPr>
      <w:tabs>
        <w:tab w:val="center" w:pos="4513"/>
        <w:tab w:val="right" w:pos="9026"/>
      </w:tabs>
    </w:pPr>
  </w:style>
  <w:style w:type="character" w:customStyle="1" w:styleId="FooterChar">
    <w:name w:val="Footer Char"/>
    <w:basedOn w:val="DefaultParagraphFont"/>
    <w:link w:val="Footer"/>
    <w:uiPriority w:val="99"/>
    <w:rsid w:val="007A368F"/>
    <w:rPr>
      <w:rFonts w:ascii="Arial" w:eastAsia="Times New Roman" w:hAnsi="Arial" w:cs="Times New Roman"/>
      <w:color w:val="000000"/>
      <w:kern w:val="28"/>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8F"/>
    <w:pPr>
      <w:spacing w:after="0" w:line="240" w:lineRule="auto"/>
    </w:pPr>
    <w:rPr>
      <w:rFonts w:ascii="Arial" w:eastAsia="Times New Roman" w:hAnsi="Arial" w:cs="Times New Roman"/>
      <w:color w:val="000000"/>
      <w:kern w:val="28"/>
      <w:sz w:val="20"/>
      <w:szCs w:val="20"/>
      <w:lang w:val="en-GB" w:eastAsia="en-GB"/>
    </w:rPr>
  </w:style>
  <w:style w:type="paragraph" w:styleId="Heading1">
    <w:name w:val="heading 1"/>
    <w:basedOn w:val="Normal"/>
    <w:next w:val="Normal"/>
    <w:link w:val="Heading1Char1"/>
    <w:qFormat/>
    <w:rsid w:val="007A368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A368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A368F"/>
    <w:rPr>
      <w:rFonts w:asciiTheme="majorHAnsi" w:eastAsiaTheme="majorEastAsia" w:hAnsiTheme="majorHAnsi" w:cstheme="majorBidi"/>
      <w:b/>
      <w:bCs/>
      <w:color w:val="365F91" w:themeColor="accent1" w:themeShade="BF"/>
      <w:kern w:val="28"/>
      <w:sz w:val="28"/>
      <w:szCs w:val="28"/>
      <w:lang w:val="en-GB" w:eastAsia="en-GB"/>
    </w:rPr>
  </w:style>
  <w:style w:type="character" w:customStyle="1" w:styleId="Heading2Char">
    <w:name w:val="Heading 2 Char"/>
    <w:basedOn w:val="DefaultParagraphFont"/>
    <w:link w:val="Heading2"/>
    <w:rsid w:val="007A368F"/>
    <w:rPr>
      <w:rFonts w:ascii="Arial" w:eastAsia="Times New Roman" w:hAnsi="Arial" w:cs="Arial"/>
      <w:b/>
      <w:bCs/>
      <w:i/>
      <w:iCs/>
      <w:color w:val="000000"/>
      <w:kern w:val="28"/>
      <w:sz w:val="28"/>
      <w:szCs w:val="28"/>
      <w:lang w:val="en-GB" w:eastAsia="en-GB"/>
    </w:rPr>
  </w:style>
  <w:style w:type="paragraph" w:styleId="Header">
    <w:name w:val="header"/>
    <w:basedOn w:val="Normal"/>
    <w:link w:val="HeaderChar"/>
    <w:uiPriority w:val="99"/>
    <w:rsid w:val="007A368F"/>
    <w:pPr>
      <w:tabs>
        <w:tab w:val="center" w:pos="4153"/>
        <w:tab w:val="right" w:pos="8306"/>
      </w:tabs>
    </w:pPr>
  </w:style>
  <w:style w:type="character" w:customStyle="1" w:styleId="HeaderChar">
    <w:name w:val="Header Char"/>
    <w:basedOn w:val="DefaultParagraphFont"/>
    <w:link w:val="Header"/>
    <w:uiPriority w:val="99"/>
    <w:rsid w:val="007A368F"/>
    <w:rPr>
      <w:rFonts w:ascii="Arial" w:eastAsia="Times New Roman" w:hAnsi="Arial" w:cs="Times New Roman"/>
      <w:color w:val="000000"/>
      <w:kern w:val="28"/>
      <w:sz w:val="20"/>
      <w:szCs w:val="20"/>
      <w:lang w:val="en-GB" w:eastAsia="en-GB"/>
    </w:rPr>
  </w:style>
  <w:style w:type="character" w:styleId="Hyperlink">
    <w:name w:val="Hyperlink"/>
    <w:rsid w:val="007A368F"/>
    <w:rPr>
      <w:color w:val="0000FF"/>
      <w:u w:val="single"/>
    </w:rPr>
  </w:style>
  <w:style w:type="paragraph" w:styleId="NormalWeb">
    <w:name w:val="Normal (Web)"/>
    <w:basedOn w:val="Normal"/>
    <w:uiPriority w:val="99"/>
    <w:rsid w:val="007A368F"/>
    <w:pPr>
      <w:spacing w:before="100" w:beforeAutospacing="1" w:after="100" w:afterAutospacing="1"/>
    </w:pPr>
    <w:rPr>
      <w:rFonts w:ascii="Times New Roman" w:eastAsia="Batang" w:hAnsi="Times New Roman"/>
      <w:color w:val="auto"/>
      <w:kern w:val="0"/>
      <w:sz w:val="24"/>
      <w:szCs w:val="24"/>
      <w:lang w:val="en-US" w:eastAsia="ko-KR"/>
    </w:rPr>
  </w:style>
  <w:style w:type="paragraph" w:styleId="Caption">
    <w:name w:val="caption"/>
    <w:basedOn w:val="Normal"/>
    <w:next w:val="Normal"/>
    <w:uiPriority w:val="35"/>
    <w:qFormat/>
    <w:rsid w:val="007A368F"/>
    <w:rPr>
      <w:b/>
      <w:bCs/>
    </w:rPr>
  </w:style>
  <w:style w:type="paragraph" w:styleId="BodyText">
    <w:name w:val="Body Text"/>
    <w:basedOn w:val="Normal"/>
    <w:link w:val="BodyTextChar"/>
    <w:rsid w:val="007A368F"/>
    <w:pPr>
      <w:autoSpaceDE w:val="0"/>
      <w:autoSpaceDN w:val="0"/>
      <w:adjustRightInd w:val="0"/>
    </w:pPr>
    <w:rPr>
      <w:rFonts w:cs="Arial"/>
      <w:color w:val="auto"/>
      <w:kern w:val="0"/>
      <w:sz w:val="24"/>
      <w:lang w:val="en-US" w:eastAsia="en-US"/>
    </w:rPr>
  </w:style>
  <w:style w:type="character" w:customStyle="1" w:styleId="BodyTextChar">
    <w:name w:val="Body Text Char"/>
    <w:basedOn w:val="DefaultParagraphFont"/>
    <w:link w:val="BodyText"/>
    <w:rsid w:val="007A368F"/>
    <w:rPr>
      <w:rFonts w:ascii="Arial" w:eastAsia="Times New Roman" w:hAnsi="Arial" w:cs="Arial"/>
      <w:sz w:val="24"/>
      <w:szCs w:val="20"/>
      <w:lang w:val="en-US"/>
    </w:rPr>
  </w:style>
  <w:style w:type="table" w:styleId="TableGrid">
    <w:name w:val="Table Grid"/>
    <w:basedOn w:val="TableNormal"/>
    <w:uiPriority w:val="59"/>
    <w:rsid w:val="007A368F"/>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68F"/>
    <w:pPr>
      <w:ind w:left="720"/>
      <w:contextualSpacing/>
    </w:pPr>
  </w:style>
  <w:style w:type="paragraph" w:customStyle="1" w:styleId="Text2">
    <w:name w:val="Text 2"/>
    <w:basedOn w:val="BodyText"/>
    <w:rsid w:val="007A368F"/>
    <w:pPr>
      <w:autoSpaceDE/>
      <w:autoSpaceDN/>
      <w:adjustRightInd/>
      <w:spacing w:after="60"/>
      <w:jc w:val="both"/>
    </w:pPr>
    <w:rPr>
      <w:rFonts w:cs="Times New Roman"/>
      <w:sz w:val="20"/>
      <w:szCs w:val="24"/>
      <w:lang w:val="de-DE" w:eastAsia="de-DE"/>
    </w:rPr>
  </w:style>
  <w:style w:type="character" w:customStyle="1" w:styleId="Heading1Char1">
    <w:name w:val="Heading 1 Char1"/>
    <w:basedOn w:val="DefaultParagraphFont"/>
    <w:link w:val="Heading1"/>
    <w:rsid w:val="007A368F"/>
    <w:rPr>
      <w:rFonts w:ascii="Arial" w:eastAsia="Times New Roman" w:hAnsi="Arial" w:cs="Arial"/>
      <w:b/>
      <w:bCs/>
      <w:color w:val="000000"/>
      <w:kern w:val="32"/>
      <w:sz w:val="32"/>
      <w:szCs w:val="32"/>
      <w:lang w:val="en-GB" w:eastAsia="en-GB"/>
    </w:rPr>
  </w:style>
  <w:style w:type="paragraph" w:styleId="BalloonText">
    <w:name w:val="Balloon Text"/>
    <w:basedOn w:val="Normal"/>
    <w:link w:val="BalloonTextChar"/>
    <w:uiPriority w:val="99"/>
    <w:semiHidden/>
    <w:unhideWhenUsed/>
    <w:rsid w:val="007A368F"/>
    <w:rPr>
      <w:rFonts w:ascii="Tahoma" w:hAnsi="Tahoma" w:cs="Tahoma"/>
      <w:sz w:val="16"/>
      <w:szCs w:val="16"/>
    </w:rPr>
  </w:style>
  <w:style w:type="character" w:customStyle="1" w:styleId="BalloonTextChar">
    <w:name w:val="Balloon Text Char"/>
    <w:basedOn w:val="DefaultParagraphFont"/>
    <w:link w:val="BalloonText"/>
    <w:uiPriority w:val="99"/>
    <w:semiHidden/>
    <w:rsid w:val="007A368F"/>
    <w:rPr>
      <w:rFonts w:ascii="Tahoma" w:eastAsia="Times New Roman" w:hAnsi="Tahoma" w:cs="Tahoma"/>
      <w:color w:val="000000"/>
      <w:kern w:val="28"/>
      <w:sz w:val="16"/>
      <w:szCs w:val="16"/>
      <w:lang w:val="en-GB" w:eastAsia="en-GB"/>
    </w:rPr>
  </w:style>
  <w:style w:type="paragraph" w:styleId="Footer">
    <w:name w:val="footer"/>
    <w:basedOn w:val="Normal"/>
    <w:link w:val="FooterChar"/>
    <w:uiPriority w:val="99"/>
    <w:unhideWhenUsed/>
    <w:rsid w:val="007A368F"/>
    <w:pPr>
      <w:tabs>
        <w:tab w:val="center" w:pos="4513"/>
        <w:tab w:val="right" w:pos="9026"/>
      </w:tabs>
    </w:pPr>
  </w:style>
  <w:style w:type="character" w:customStyle="1" w:styleId="FooterChar">
    <w:name w:val="Footer Char"/>
    <w:basedOn w:val="DefaultParagraphFont"/>
    <w:link w:val="Footer"/>
    <w:uiPriority w:val="99"/>
    <w:rsid w:val="007A368F"/>
    <w:rPr>
      <w:rFonts w:ascii="Arial" w:eastAsia="Times New Roman" w:hAnsi="Arial" w:cs="Times New Roman"/>
      <w:color w:val="000000"/>
      <w:kern w:val="28"/>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Tyndall_effec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2136</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&lt;/Experiment 6: Clarification of Fruit Juices </vt:lpstr>
      <vt:lpstr/>
      <vt:lpstr>&gt;</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dcterms:created xsi:type="dcterms:W3CDTF">2013-08-19T13:18:00Z</dcterms:created>
  <dcterms:modified xsi:type="dcterms:W3CDTF">2013-08-19T13:20:00Z</dcterms:modified>
</cp:coreProperties>
</file>