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jpeg"/>
  <Default Extension="emf" ContentType="image/x-emf"/>
  <Default Extension="rels" ContentType="application/vnd.openxmlformats-package.relationships+xml"/>
  <Default Extension="bin" ContentType="application/vnd.openxmlformats-officedocument.oleObject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58" w:rsidRPr="00BE2006" w:rsidRDefault="00494558" w:rsidP="00494558">
      <w:pPr>
        <w:pStyle w:val="Heading2"/>
        <w:rPr>
          <w:lang w:val="en-GB"/>
        </w:rPr>
      </w:pPr>
      <w:bookmarkStart w:id="0" w:name="_Toc194914690"/>
      <w:r w:rsidRPr="00BE2006">
        <w:rPr>
          <w:bCs/>
          <w:lang w:val="en-GB"/>
        </w:rPr>
        <w:t xml:space="preserve">2. </w:t>
      </w:r>
      <w:r w:rsidRPr="00BE2006">
        <w:rPr>
          <w:lang w:val="en-GB"/>
        </w:rPr>
        <w:t>Radioactive decay</w:t>
      </w:r>
      <w:bookmarkEnd w:id="0"/>
      <w:r w:rsidRPr="00BE2006">
        <w:rPr>
          <w:lang w:val="en-GB"/>
        </w:rPr>
        <w:t xml:space="preserve"> </w:t>
      </w:r>
    </w:p>
    <w:p w:rsidR="00494558" w:rsidRPr="00BE2006" w:rsidRDefault="00494558" w:rsidP="00494558">
      <w:pPr>
        <w:rPr>
          <w:b/>
          <w:bCs/>
          <w:lang w:val="en-GB"/>
        </w:rPr>
      </w:pPr>
    </w:p>
    <w:p w:rsidR="00494558" w:rsidRPr="00BE2006" w:rsidRDefault="00494558" w:rsidP="00494558">
      <w:pPr>
        <w:pStyle w:val="ListParagraph"/>
        <w:numPr>
          <w:ilvl w:val="0"/>
          <w:numId w:val="19"/>
        </w:numPr>
        <w:rPr>
          <w:lang w:val="en-GB"/>
        </w:rPr>
      </w:pPr>
      <w:r w:rsidRPr="00BE2006">
        <w:rPr>
          <w:lang w:val="en-GB"/>
        </w:rPr>
        <w:t xml:space="preserve">Radioactive decay is a spontaneous decay in which an unstable nucleus decays into another nucleus resulting in the release of energy in the form of particles and photons. </w:t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rPr>
          <w:lang w:val="en-GB"/>
        </w:rPr>
      </w:pPr>
      <w:r w:rsidRPr="00BE2006">
        <w:rPr>
          <w:bCs/>
          <w:lang w:val="en-GB"/>
        </w:rPr>
        <w:t>Radioactive decay is a random process at the level of single atom; a</w:t>
      </w:r>
      <w:r w:rsidRPr="00BE2006">
        <w:rPr>
          <w:lang w:val="en-GB"/>
        </w:rPr>
        <w:t xml:space="preserve">ny given atom of a radioactive element </w:t>
      </w:r>
      <w:r>
        <w:rPr>
          <w:lang w:val="en-GB"/>
        </w:rPr>
        <w:t>can undergo decay "any time</w:t>
      </w:r>
      <w:r w:rsidRPr="00BE2006">
        <w:rPr>
          <w:lang w:val="en-GB"/>
        </w:rPr>
        <w:t xml:space="preserve">". </w:t>
      </w:r>
      <w:r>
        <w:rPr>
          <w:lang w:val="en-GB"/>
        </w:rPr>
        <w:t>Yet i</w:t>
      </w:r>
      <w:r w:rsidRPr="00BE2006">
        <w:rPr>
          <w:lang w:val="en-GB"/>
        </w:rPr>
        <w:t>t is impossible to predict when a given atom will decay. However, the probability that a given atom will decay is constant over time.</w:t>
      </w:r>
    </w:p>
    <w:p w:rsidR="00494558" w:rsidRPr="00BE2006" w:rsidRDefault="00494558" w:rsidP="00494558">
      <w:pPr>
        <w:rPr>
          <w:lang w:val="en-GB"/>
        </w:rPr>
      </w:pPr>
      <w:r w:rsidRPr="00BE2006">
        <w:rPr>
          <w:lang w:val="en-GB"/>
        </w:rPr>
        <w:t xml:space="preserve">To simulate </w:t>
      </w:r>
      <w:r>
        <w:rPr>
          <w:lang w:val="en-GB"/>
        </w:rPr>
        <w:t xml:space="preserve">a decay </w:t>
      </w:r>
      <w:r w:rsidRPr="00BE2006">
        <w:rPr>
          <w:lang w:val="en-GB"/>
        </w:rPr>
        <w:t xml:space="preserve">process you can use coins. </w:t>
      </w:r>
      <w:r>
        <w:rPr>
          <w:lang w:val="en-GB"/>
        </w:rPr>
        <w:t>A c</w:t>
      </w:r>
      <w:r w:rsidRPr="00BE2006">
        <w:rPr>
          <w:lang w:val="en-GB"/>
        </w:rPr>
        <w:t xml:space="preserve">oin </w:t>
      </w:r>
      <w:r>
        <w:rPr>
          <w:lang w:val="en-GB"/>
        </w:rPr>
        <w:t xml:space="preserve">can be regarded </w:t>
      </w:r>
      <w:r w:rsidRPr="00BE2006">
        <w:rPr>
          <w:lang w:val="en-GB"/>
        </w:rPr>
        <w:t>is a kind of two-sided die; it has two sides a "heads" and a  "tails". Flipping a coin has 50% probability of landing heads up and 50% probability of landing tails up. Let’s assume that when a coin lands heads up the nucleus decayed, w</w:t>
      </w:r>
      <w:r>
        <w:rPr>
          <w:lang w:val="en-GB"/>
        </w:rPr>
        <w:t>h</w:t>
      </w:r>
      <w:r w:rsidRPr="00BE2006">
        <w:rPr>
          <w:lang w:val="en-GB"/>
        </w:rPr>
        <w:t xml:space="preserve">ile tails up means the nucleus has not yet decayed. </w:t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pStyle w:val="ListParagraph"/>
        <w:numPr>
          <w:ilvl w:val="0"/>
          <w:numId w:val="20"/>
        </w:numPr>
        <w:rPr>
          <w:lang w:val="en-GB"/>
        </w:rPr>
      </w:pPr>
      <w:r w:rsidRPr="00BE2006">
        <w:rPr>
          <w:lang w:val="en-GB"/>
        </w:rPr>
        <w:t xml:space="preserve">Assume you have 200 coins to flip, how many would you expect to land heads? And how many to land tails? </w:t>
      </w:r>
      <w:r w:rsidRPr="00BE2006">
        <w:rPr>
          <w:lang w:val="en-GB"/>
        </w:rPr>
        <w:br/>
      </w:r>
    </w:p>
    <w:p w:rsidR="00494558" w:rsidRPr="00BE2006" w:rsidRDefault="00494558" w:rsidP="00494558">
      <w:pPr>
        <w:pStyle w:val="ListParagraph"/>
        <w:numPr>
          <w:ilvl w:val="0"/>
          <w:numId w:val="20"/>
        </w:numPr>
        <w:rPr>
          <w:lang w:val="en-GB"/>
        </w:rPr>
      </w:pPr>
      <w:r w:rsidRPr="00BE2006">
        <w:rPr>
          <w:lang w:val="en-GB"/>
        </w:rPr>
        <w:t xml:space="preserve">If you remove the “decayed” coins (the heads) and flip remaining coins, how many would you expect to land heads? And how many to land tails? </w:t>
      </w:r>
      <w:r w:rsidRPr="00BE2006">
        <w:rPr>
          <w:lang w:val="en-GB"/>
        </w:rPr>
        <w:br/>
      </w:r>
    </w:p>
    <w:p w:rsidR="00494558" w:rsidRPr="00BE2006" w:rsidRDefault="00494558" w:rsidP="00494558">
      <w:pPr>
        <w:pStyle w:val="ListParagraph"/>
        <w:numPr>
          <w:ilvl w:val="0"/>
          <w:numId w:val="20"/>
        </w:numPr>
        <w:rPr>
          <w:lang w:val="en-GB"/>
        </w:rPr>
      </w:pPr>
      <w:r w:rsidRPr="00BE2006">
        <w:rPr>
          <w:lang w:val="en-GB"/>
        </w:rPr>
        <w:t xml:space="preserve">You can </w:t>
      </w:r>
      <w:r>
        <w:rPr>
          <w:lang w:val="en-GB"/>
        </w:rPr>
        <w:t xml:space="preserve">keep repeating </w:t>
      </w:r>
      <w:r w:rsidRPr="00BE2006">
        <w:rPr>
          <w:lang w:val="en-GB"/>
        </w:rPr>
        <w:t xml:space="preserve">this process of removing the heads and flipping the remaining coins that were tails. Estimate how many flips you will need to have all coins </w:t>
      </w:r>
      <w:r>
        <w:rPr>
          <w:lang w:val="en-GB"/>
        </w:rPr>
        <w:t>“</w:t>
      </w:r>
      <w:r w:rsidRPr="00BE2006">
        <w:rPr>
          <w:lang w:val="en-GB"/>
        </w:rPr>
        <w:t>decay</w:t>
      </w:r>
      <w:r>
        <w:rPr>
          <w:lang w:val="en-GB"/>
        </w:rPr>
        <w:t>”</w:t>
      </w:r>
      <w:r w:rsidRPr="00BE2006">
        <w:rPr>
          <w:lang w:val="en-GB"/>
        </w:rPr>
        <w:t xml:space="preserve">. Explain how you got your answer. </w:t>
      </w:r>
      <w:r w:rsidRPr="00BE2006">
        <w:rPr>
          <w:lang w:val="en-GB"/>
        </w:rPr>
        <w:br/>
      </w:r>
    </w:p>
    <w:p w:rsidR="00494558" w:rsidRPr="00BE2006" w:rsidRDefault="00494558" w:rsidP="00494558">
      <w:pPr>
        <w:pStyle w:val="ListParagraph"/>
        <w:numPr>
          <w:ilvl w:val="0"/>
          <w:numId w:val="20"/>
        </w:numPr>
        <w:rPr>
          <w:bCs/>
          <w:lang w:val="en-GB"/>
        </w:rPr>
      </w:pPr>
      <w:r w:rsidRPr="00BE2006">
        <w:rPr>
          <w:lang w:val="en-GB"/>
        </w:rPr>
        <w:t xml:space="preserve">Now perform the flipping experiment. </w:t>
      </w:r>
      <w:r w:rsidRPr="00BE2006">
        <w:rPr>
          <w:bCs/>
          <w:lang w:val="en-GB"/>
        </w:rPr>
        <w:t xml:space="preserve">You get a number of coins in a plastic bag. </w:t>
      </w:r>
    </w:p>
    <w:p w:rsidR="00494558" w:rsidRPr="00BE2006" w:rsidRDefault="00494558" w:rsidP="00494558">
      <w:pPr>
        <w:pStyle w:val="ListParagraph"/>
        <w:numPr>
          <w:ilvl w:val="0"/>
          <w:numId w:val="21"/>
        </w:numPr>
        <w:rPr>
          <w:bCs/>
          <w:lang w:val="en-GB"/>
        </w:rPr>
      </w:pPr>
      <w:r w:rsidRPr="00BE2006">
        <w:rPr>
          <w:bCs/>
          <w:lang w:val="en-GB"/>
        </w:rPr>
        <w:t xml:space="preserve">Shake the bag, dump the coins on the table and count the number of heads and tails. Record the numbers. </w:t>
      </w:r>
    </w:p>
    <w:p w:rsidR="00494558" w:rsidRPr="00BE2006" w:rsidRDefault="00494558" w:rsidP="00494558">
      <w:pPr>
        <w:pStyle w:val="ListParagraph"/>
        <w:numPr>
          <w:ilvl w:val="0"/>
          <w:numId w:val="21"/>
        </w:numPr>
        <w:rPr>
          <w:bCs/>
          <w:lang w:val="en-GB"/>
        </w:rPr>
      </w:pPr>
      <w:r w:rsidRPr="00BE2006">
        <w:rPr>
          <w:bCs/>
          <w:lang w:val="en-GB"/>
        </w:rPr>
        <w:t xml:space="preserve">Remove the heads (decayed) and put the tails </w:t>
      </w:r>
      <w:r>
        <w:rPr>
          <w:bCs/>
          <w:lang w:val="en-GB"/>
        </w:rPr>
        <w:t xml:space="preserve">back </w:t>
      </w:r>
      <w:r w:rsidRPr="00BE2006">
        <w:rPr>
          <w:bCs/>
          <w:lang w:val="en-GB"/>
        </w:rPr>
        <w:t xml:space="preserve">into the bag. Repeat this process few times. </w:t>
      </w:r>
    </w:p>
    <w:p w:rsidR="00494558" w:rsidRPr="00BE2006" w:rsidRDefault="00494558" w:rsidP="00494558">
      <w:pPr>
        <w:pStyle w:val="ListParagraph"/>
        <w:numPr>
          <w:ilvl w:val="0"/>
          <w:numId w:val="21"/>
        </w:numPr>
        <w:rPr>
          <w:bCs/>
          <w:lang w:val="en-GB"/>
        </w:rPr>
      </w:pPr>
      <w:r w:rsidRPr="00BE2006">
        <w:rPr>
          <w:bCs/>
          <w:lang w:val="en-GB"/>
        </w:rPr>
        <w:t xml:space="preserve">Plot the number of heads against a number of flips; assume the number at zero is the initial number of coins. </w:t>
      </w:r>
    </w:p>
    <w:p w:rsidR="00494558" w:rsidRDefault="00494558" w:rsidP="00494558">
      <w:pPr>
        <w:pStyle w:val="ListParagraph"/>
        <w:numPr>
          <w:ilvl w:val="0"/>
          <w:numId w:val="21"/>
        </w:numPr>
        <w:rPr>
          <w:bCs/>
          <w:lang w:val="en-GB"/>
        </w:rPr>
      </w:pPr>
      <w:r w:rsidRPr="00BE2006">
        <w:rPr>
          <w:bCs/>
          <w:lang w:val="en-GB"/>
        </w:rPr>
        <w:t xml:space="preserve">Draw a smooth curve through the points. </w:t>
      </w:r>
    </w:p>
    <w:p w:rsidR="00494558" w:rsidRDefault="00494558" w:rsidP="00494558">
      <w:pPr>
        <w:rPr>
          <w:bCs/>
          <w:lang w:val="en-GB"/>
        </w:rPr>
      </w:pPr>
    </w:p>
    <w:p w:rsidR="00494558" w:rsidRPr="00660571" w:rsidRDefault="00494558" w:rsidP="00494558">
      <w:pPr>
        <w:pStyle w:val="ListParagraph"/>
        <w:numPr>
          <w:ilvl w:val="0"/>
          <w:numId w:val="24"/>
        </w:numPr>
        <w:rPr>
          <w:bCs/>
          <w:lang w:val="en-GB"/>
        </w:rPr>
      </w:pPr>
      <w:r>
        <w:rPr>
          <w:bCs/>
          <w:lang w:val="en-GB"/>
        </w:rPr>
        <w:t xml:space="preserve">Compare the results from different groups in your class. </w:t>
      </w:r>
    </w:p>
    <w:p w:rsidR="00494558" w:rsidRPr="00BE2006" w:rsidRDefault="00494558" w:rsidP="00494558">
      <w:pPr>
        <w:rPr>
          <w:bCs/>
          <w:lang w:val="en-GB"/>
        </w:rPr>
      </w:pPr>
    </w:p>
    <w:p w:rsidR="00494558" w:rsidRPr="001C60C9" w:rsidRDefault="00494558" w:rsidP="00494558">
      <w:pPr>
        <w:pStyle w:val="ListParagraph"/>
        <w:numPr>
          <w:ilvl w:val="0"/>
          <w:numId w:val="22"/>
        </w:numPr>
        <w:rPr>
          <w:bCs/>
          <w:lang w:val="en-GB"/>
        </w:rPr>
      </w:pPr>
      <w:r w:rsidRPr="001C60C9">
        <w:rPr>
          <w:bCs/>
          <w:lang w:val="en-GB"/>
        </w:rPr>
        <w:t>An applet ‘Decay’ (http://lectureonline.cl.msu.edu/~mmp/applist/decay/decay.htm) visualizes the radioactive decay. How can you see on the applet that the decay of t</w:t>
      </w:r>
      <w:r>
        <w:rPr>
          <w:bCs/>
          <w:lang w:val="en-GB"/>
        </w:rPr>
        <w:t>he nucleus is a random process?</w:t>
      </w:r>
    </w:p>
    <w:p w:rsidR="00494558" w:rsidRPr="001C60C9" w:rsidRDefault="00494558" w:rsidP="00494558">
      <w:pPr>
        <w:rPr>
          <w:bCs/>
          <w:lang w:val="en-GB"/>
        </w:rPr>
      </w:pPr>
    </w:p>
    <w:p w:rsidR="00494558" w:rsidRPr="004D1931" w:rsidRDefault="00494558" w:rsidP="00494558">
      <w:pPr>
        <w:rPr>
          <w:bCs/>
          <w:lang w:val="en-GB"/>
        </w:rPr>
      </w:pPr>
      <w:r w:rsidRPr="00BE2006">
        <w:rPr>
          <w:bCs/>
          <w:lang w:val="en-GB"/>
        </w:rPr>
        <w:br w:type="page"/>
      </w:r>
    </w:p>
    <w:p w:rsidR="00494558" w:rsidRPr="00BE2006" w:rsidRDefault="00494558" w:rsidP="00494558">
      <w:pPr>
        <w:pStyle w:val="ListParagraph"/>
        <w:numPr>
          <w:ilvl w:val="0"/>
          <w:numId w:val="19"/>
        </w:numPr>
        <w:rPr>
          <w:lang w:val="en-GB"/>
        </w:rPr>
      </w:pPr>
      <w:r w:rsidRPr="00BE2006">
        <w:rPr>
          <w:lang w:val="en-GB"/>
        </w:rPr>
        <w:lastRenderedPageBreak/>
        <w:t xml:space="preserve">Models of radioactivity are quite simple. A nucleus can be given just one rule; to decay with a fixed probability in a given time. </w:t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rPr>
          <w:lang w:val="en-GB"/>
        </w:rPr>
      </w:pPr>
      <w:r w:rsidRPr="00BE2006">
        <w:rPr>
          <w:lang w:val="en-GB"/>
        </w:rPr>
        <w:t xml:space="preserve">In this activity you are going to work with a dynamical model of radioactive decay and </w:t>
      </w:r>
      <w:r>
        <w:rPr>
          <w:lang w:val="en-GB"/>
        </w:rPr>
        <w:t xml:space="preserve">to </w:t>
      </w:r>
      <w:r w:rsidRPr="00BE2006">
        <w:rPr>
          <w:lang w:val="en-GB"/>
        </w:rPr>
        <w:t xml:space="preserve">investigate the rate of decay. </w:t>
      </w:r>
    </w:p>
    <w:p w:rsidR="00494558" w:rsidRPr="00BE2006" w:rsidRDefault="00494558" w:rsidP="00494558">
      <w:pPr>
        <w:rPr>
          <w:lang w:val="en-GB"/>
        </w:rPr>
      </w:pPr>
      <w:r w:rsidRPr="00BE2006">
        <w:rPr>
          <w:lang w:val="en-GB"/>
        </w:rPr>
        <w:br/>
      </w:r>
      <w:r>
        <w:rPr>
          <w:lang w:val="en-GB"/>
        </w:rPr>
        <w:t>A</w:t>
      </w:r>
      <w:r w:rsidRPr="00BE2006">
        <w:rPr>
          <w:lang w:val="en-GB"/>
        </w:rPr>
        <w:t xml:space="preserve">ssume that there is a certain amount of radioactive material, which consists of </w:t>
      </w:r>
      <w:r>
        <w:rPr>
          <w:lang w:val="en-GB"/>
        </w:rPr>
        <w:t xml:space="preserve">a </w:t>
      </w:r>
      <w:r w:rsidRPr="00BE2006">
        <w:rPr>
          <w:lang w:val="en-GB"/>
        </w:rPr>
        <w:t>number of nuclei N. The rate of change of radioactive material is given by its activity (</w:t>
      </w:r>
      <w:r w:rsidRPr="00BE2006">
        <w:rPr>
          <w:rFonts w:cs="Arial"/>
          <w:lang w:val="en-GB"/>
        </w:rPr>
        <w:t>Δ</w:t>
      </w:r>
      <w:r w:rsidRPr="00BE2006">
        <w:rPr>
          <w:lang w:val="en-GB"/>
        </w:rPr>
        <w:t>N/</w:t>
      </w:r>
      <w:r w:rsidRPr="00BE2006">
        <w:rPr>
          <w:rFonts w:cs="Arial"/>
          <w:lang w:val="en-GB"/>
        </w:rPr>
        <w:t>Δt</w:t>
      </w:r>
      <w:r w:rsidRPr="00BE2006">
        <w:rPr>
          <w:lang w:val="en-GB"/>
        </w:rPr>
        <w:t xml:space="preserve">). The activity determines how many nuclei decay </w:t>
      </w:r>
      <w:r>
        <w:rPr>
          <w:lang w:val="en-GB"/>
        </w:rPr>
        <w:t xml:space="preserve">in a </w:t>
      </w:r>
      <w:r w:rsidRPr="00BE2006">
        <w:rPr>
          <w:lang w:val="en-GB"/>
        </w:rPr>
        <w:t>unit</w:t>
      </w:r>
      <w:r>
        <w:rPr>
          <w:lang w:val="en-GB"/>
        </w:rPr>
        <w:t xml:space="preserve"> of time</w:t>
      </w:r>
      <w:r w:rsidRPr="00BE2006">
        <w:rPr>
          <w:lang w:val="en-GB"/>
        </w:rPr>
        <w:t xml:space="preserve">. The activity is linked to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probability of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decay and depends on: </w:t>
      </w:r>
    </w:p>
    <w:p w:rsidR="00494558" w:rsidRPr="00BE2006" w:rsidRDefault="00494558" w:rsidP="00494558">
      <w:pPr>
        <w:pStyle w:val="ListParagraph"/>
        <w:numPr>
          <w:ilvl w:val="0"/>
          <w:numId w:val="22"/>
        </w:numPr>
        <w:rPr>
          <w:lang w:val="en-GB"/>
        </w:rPr>
      </w:pPr>
      <w:r w:rsidRPr="00BE2006">
        <w:rPr>
          <w:lang w:val="en-GB"/>
        </w:rPr>
        <w:t xml:space="preserve">the number of nuclei available, and </w:t>
      </w:r>
    </w:p>
    <w:p w:rsidR="00494558" w:rsidRPr="00BE2006" w:rsidRDefault="00494558" w:rsidP="00494558">
      <w:pPr>
        <w:pStyle w:val="ListParagraph"/>
        <w:numPr>
          <w:ilvl w:val="0"/>
          <w:numId w:val="22"/>
        </w:numPr>
        <w:rPr>
          <w:lang w:val="en-GB"/>
        </w:rPr>
      </w:pPr>
      <w:r w:rsidRPr="00BE2006">
        <w:rPr>
          <w:lang w:val="en-GB"/>
        </w:rPr>
        <w:t xml:space="preserve">the probability the nucleus will decay in a </w:t>
      </w:r>
      <w:r>
        <w:rPr>
          <w:lang w:val="en-GB"/>
        </w:rPr>
        <w:t xml:space="preserve">unit of time. </w:t>
      </w:r>
    </w:p>
    <w:p w:rsidR="00494558" w:rsidRPr="00BE2006" w:rsidRDefault="00494558" w:rsidP="00494558">
      <w:pPr>
        <w:rPr>
          <w:lang w:val="en-GB"/>
        </w:rPr>
      </w:pPr>
      <w:r w:rsidRPr="00BE2006">
        <w:rPr>
          <w:lang w:val="en-GB"/>
        </w:rPr>
        <w:br/>
        <w:t xml:space="preserve">The dynamical model of the radioactive decay </w:t>
      </w:r>
      <w:r>
        <w:rPr>
          <w:lang w:val="en-GB"/>
        </w:rPr>
        <w:t xml:space="preserve">created with </w:t>
      </w:r>
      <w:r w:rsidRPr="00BE2006">
        <w:rPr>
          <w:lang w:val="en-GB"/>
        </w:rPr>
        <w:t>the computer program Coach look</w:t>
      </w:r>
      <w:r>
        <w:rPr>
          <w:lang w:val="en-GB"/>
        </w:rPr>
        <w:t>s</w:t>
      </w:r>
      <w:r w:rsidRPr="00BE2006">
        <w:rPr>
          <w:lang w:val="en-GB"/>
        </w:rPr>
        <w:t xml:space="preserve"> as follows: </w:t>
      </w:r>
    </w:p>
    <w:p w:rsidR="00494558" w:rsidRPr="00BE2006" w:rsidRDefault="00494558" w:rsidP="00494558">
      <w:pPr>
        <w:rPr>
          <w:lang w:val="en-GB"/>
        </w:rPr>
      </w:pPr>
    </w:p>
    <w:p w:rsidR="00494558" w:rsidRPr="004D1931" w:rsidRDefault="00494558" w:rsidP="00494558">
      <w:pPr>
        <w:jc w:val="center"/>
        <w:rPr>
          <w:lang w:val="en-GB"/>
        </w:rPr>
      </w:pPr>
      <w:r w:rsidRPr="00BE2006">
        <w:rPr>
          <w:noProof/>
        </w:rPr>
        <w:drawing>
          <wp:inline distT="0" distB="0" distL="0" distR="0" wp14:anchorId="63C04C71" wp14:editId="63418675">
            <wp:extent cx="2550160" cy="1354773"/>
            <wp:effectExtent l="0" t="0" r="0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135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558" w:rsidRPr="00BE2006" w:rsidRDefault="00494558" w:rsidP="00494558">
      <w:pPr>
        <w:rPr>
          <w:bCs/>
          <w:lang w:val="en-GB"/>
        </w:rPr>
      </w:pPr>
    </w:p>
    <w:p w:rsidR="00494558" w:rsidRPr="00BE2006" w:rsidRDefault="00494558" w:rsidP="00494558">
      <w:pPr>
        <w:pStyle w:val="ListParagraph"/>
        <w:numPr>
          <w:ilvl w:val="0"/>
          <w:numId w:val="23"/>
        </w:numPr>
        <w:rPr>
          <w:bCs/>
          <w:lang w:val="en-GB"/>
        </w:rPr>
      </w:pPr>
      <w:r w:rsidRPr="00BE2006">
        <w:rPr>
          <w:bCs/>
          <w:lang w:val="en-GB"/>
        </w:rPr>
        <w:t xml:space="preserve">Look at the model. Explain the elements </w:t>
      </w:r>
      <w:r>
        <w:rPr>
          <w:bCs/>
          <w:lang w:val="en-GB"/>
        </w:rPr>
        <w:t>of which the model is build.</w:t>
      </w:r>
    </w:p>
    <w:p w:rsidR="00494558" w:rsidRPr="00BE2006" w:rsidRDefault="00494558" w:rsidP="00494558">
      <w:pPr>
        <w:pStyle w:val="ListParagraph"/>
        <w:ind w:left="360"/>
        <w:rPr>
          <w:bCs/>
          <w:lang w:val="en-GB"/>
        </w:rPr>
      </w:pPr>
    </w:p>
    <w:p w:rsidR="00494558" w:rsidRPr="00BE2006" w:rsidRDefault="00494558" w:rsidP="00494558">
      <w:pPr>
        <w:pStyle w:val="ListParagraph"/>
        <w:numPr>
          <w:ilvl w:val="0"/>
          <w:numId w:val="23"/>
        </w:numPr>
        <w:rPr>
          <w:lang w:val="en-GB"/>
        </w:rPr>
      </w:pPr>
      <w:r w:rsidRPr="00BE2006">
        <w:rPr>
          <w:bCs/>
          <w:lang w:val="en-GB"/>
        </w:rPr>
        <w:t xml:space="preserve">Open Coach 6 Activity </w:t>
      </w:r>
      <w:r w:rsidRPr="00BE2006">
        <w:rPr>
          <w:bCs/>
          <w:i/>
          <w:lang w:val="en-GB"/>
        </w:rPr>
        <w:t>Radioactive decay</w:t>
      </w:r>
      <w:r w:rsidRPr="00BE2006">
        <w:rPr>
          <w:bCs/>
          <w:lang w:val="en-GB"/>
        </w:rPr>
        <w:t xml:space="preserve">. In this activity the model is already prepared. Assume that the initial number of nuclei is 1000 and the each nucleus has a chance of 2% </w:t>
      </w:r>
      <w:r>
        <w:rPr>
          <w:bCs/>
          <w:lang w:val="en-GB"/>
        </w:rPr>
        <w:t>to</w:t>
      </w:r>
      <w:r w:rsidRPr="00BE2006">
        <w:rPr>
          <w:bCs/>
          <w:lang w:val="en-GB"/>
        </w:rPr>
        <w:t xml:space="preserve"> decay in each time unit. Use these values in the model. </w:t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pStyle w:val="ListParagraph"/>
        <w:numPr>
          <w:ilvl w:val="0"/>
          <w:numId w:val="17"/>
        </w:numPr>
        <w:rPr>
          <w:lang w:val="en-GB"/>
        </w:rPr>
      </w:pPr>
      <w:r w:rsidRPr="00BE2006">
        <w:rPr>
          <w:lang w:val="en-GB"/>
        </w:rPr>
        <w:t xml:space="preserve">Run your model. Describe the resulting graph of N(t). </w:t>
      </w:r>
      <w:r w:rsidRPr="00BE2006">
        <w:rPr>
          <w:lang w:val="en-GB"/>
        </w:rPr>
        <w:br/>
      </w:r>
    </w:p>
    <w:p w:rsidR="00494558" w:rsidRPr="00BE2006" w:rsidRDefault="00494558" w:rsidP="00494558">
      <w:pPr>
        <w:pStyle w:val="ListParagraph"/>
        <w:numPr>
          <w:ilvl w:val="0"/>
          <w:numId w:val="17"/>
        </w:numPr>
        <w:rPr>
          <w:lang w:val="en-GB"/>
        </w:rPr>
      </w:pPr>
      <w:r w:rsidRPr="00BE2006">
        <w:rPr>
          <w:lang w:val="en-GB"/>
        </w:rPr>
        <w:t xml:space="preserve">Compare the graph to the graph you sketched in activity 1. How </w:t>
      </w:r>
      <w:r>
        <w:rPr>
          <w:lang w:val="en-GB"/>
        </w:rPr>
        <w:t>do</w:t>
      </w:r>
      <w:r w:rsidRPr="00BE2006">
        <w:rPr>
          <w:lang w:val="en-GB"/>
        </w:rPr>
        <w:t xml:space="preserve"> they different? How are they similar? Why are they similar?</w:t>
      </w:r>
      <w:r w:rsidRPr="00BE2006">
        <w:rPr>
          <w:lang w:val="en-GB"/>
        </w:rPr>
        <w:br/>
      </w:r>
    </w:p>
    <w:p w:rsidR="00494558" w:rsidRPr="00BE2006" w:rsidRDefault="00494558" w:rsidP="00494558">
      <w:pPr>
        <w:pStyle w:val="ListParagraph"/>
        <w:numPr>
          <w:ilvl w:val="0"/>
          <w:numId w:val="17"/>
        </w:numPr>
        <w:rPr>
          <w:lang w:val="en-GB"/>
        </w:rPr>
      </w:pPr>
      <w:r w:rsidRPr="00BE2006">
        <w:rPr>
          <w:lang w:val="en-GB"/>
        </w:rPr>
        <w:t>Investigate how the decay constant influence</w:t>
      </w:r>
      <w:r>
        <w:rPr>
          <w:lang w:val="en-GB"/>
        </w:rPr>
        <w:t>s</w:t>
      </w:r>
      <w:r w:rsidRPr="00BE2006">
        <w:rPr>
          <w:lang w:val="en-GB"/>
        </w:rPr>
        <w:t xml:space="preserve"> the rate of radioactive decay. </w:t>
      </w:r>
      <w:r w:rsidRPr="00BE2006">
        <w:rPr>
          <w:lang w:val="en-GB"/>
        </w:rPr>
        <w:br/>
      </w:r>
    </w:p>
    <w:p w:rsidR="00494558" w:rsidRPr="00BE2006" w:rsidRDefault="00494558" w:rsidP="00494558">
      <w:pPr>
        <w:pStyle w:val="ListParagraph"/>
        <w:numPr>
          <w:ilvl w:val="0"/>
          <w:numId w:val="17"/>
        </w:numPr>
        <w:rPr>
          <w:lang w:val="en-GB"/>
        </w:rPr>
      </w:pPr>
      <w:r w:rsidRPr="00BE2006">
        <w:rPr>
          <w:lang w:val="en-GB"/>
        </w:rPr>
        <w:t xml:space="preserve">Find out which function </w:t>
      </w:r>
      <w:r>
        <w:rPr>
          <w:lang w:val="en-GB"/>
        </w:rPr>
        <w:t>describes best the radioactive decay.</w:t>
      </w:r>
      <w:r w:rsidRPr="00BE2006">
        <w:rPr>
          <w:lang w:val="en-GB"/>
        </w:rPr>
        <w:t xml:space="preserve"> How </w:t>
      </w:r>
      <w:r>
        <w:rPr>
          <w:lang w:val="en-GB"/>
        </w:rPr>
        <w:t>will you do this</w:t>
      </w:r>
      <w:r w:rsidRPr="00BE2006">
        <w:rPr>
          <w:lang w:val="en-GB"/>
        </w:rPr>
        <w:t xml:space="preserve">?  </w:t>
      </w:r>
    </w:p>
    <w:p w:rsidR="00494558" w:rsidRPr="00BE2006" w:rsidRDefault="00494558" w:rsidP="00494558">
      <w:pPr>
        <w:pStyle w:val="ListParagraph"/>
        <w:ind w:left="360"/>
        <w:rPr>
          <w:lang w:val="en-GB"/>
        </w:rPr>
      </w:pPr>
    </w:p>
    <w:p w:rsidR="00494558" w:rsidRPr="00BE2006" w:rsidRDefault="00494558" w:rsidP="00494558">
      <w:pPr>
        <w:pStyle w:val="ListParagraph"/>
        <w:numPr>
          <w:ilvl w:val="0"/>
          <w:numId w:val="17"/>
        </w:numPr>
        <w:rPr>
          <w:lang w:val="en-GB"/>
        </w:rPr>
      </w:pPr>
      <w:r>
        <w:rPr>
          <w:lang w:val="en-GB"/>
        </w:rPr>
        <w:t xml:space="preserve">Determine </w:t>
      </w:r>
      <w:r w:rsidRPr="00BE2006">
        <w:rPr>
          <w:lang w:val="en-GB"/>
        </w:rPr>
        <w:t>the time in which the nu</w:t>
      </w:r>
      <w:r>
        <w:rPr>
          <w:lang w:val="en-GB"/>
        </w:rPr>
        <w:t xml:space="preserve">mber of nuclei halves. </w:t>
      </w:r>
    </w:p>
    <w:p w:rsidR="00494558" w:rsidRPr="00BE2006" w:rsidRDefault="00494558" w:rsidP="00494558">
      <w:pPr>
        <w:pStyle w:val="ListParagraph"/>
        <w:ind w:left="360"/>
        <w:rPr>
          <w:lang w:val="en-GB"/>
        </w:rPr>
      </w:pPr>
    </w:p>
    <w:p w:rsidR="00494558" w:rsidRPr="00BE2006" w:rsidRDefault="00494558" w:rsidP="00494558">
      <w:pPr>
        <w:rPr>
          <w:bCs/>
          <w:lang w:val="en-GB"/>
        </w:rPr>
      </w:pPr>
    </w:p>
    <w:p w:rsidR="00494558" w:rsidRPr="00BE2006" w:rsidRDefault="00494558" w:rsidP="00494558">
      <w:pPr>
        <w:rPr>
          <w:lang w:val="en-GB"/>
        </w:rPr>
      </w:pPr>
      <w:r w:rsidRPr="00BE2006">
        <w:rPr>
          <w:bCs/>
          <w:lang w:val="en-GB"/>
        </w:rPr>
        <w:br/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rPr>
          <w:lang w:val="en-GB"/>
        </w:rPr>
      </w:pPr>
    </w:p>
    <w:p w:rsidR="00494558" w:rsidRDefault="00494558" w:rsidP="00494558">
      <w:pPr>
        <w:jc w:val="both"/>
        <w:rPr>
          <w:lang w:val="en-GB"/>
        </w:rPr>
      </w:pPr>
    </w:p>
    <w:p w:rsidR="00494558" w:rsidRDefault="00494558" w:rsidP="00494558">
      <w:pPr>
        <w:jc w:val="both"/>
        <w:rPr>
          <w:lang w:val="en-GB"/>
        </w:rPr>
      </w:pPr>
    </w:p>
    <w:p w:rsidR="00494558" w:rsidRDefault="00494558" w:rsidP="00494558">
      <w:pPr>
        <w:jc w:val="both"/>
        <w:rPr>
          <w:lang w:val="en-GB"/>
        </w:rPr>
      </w:pPr>
    </w:p>
    <w:p w:rsidR="00494558" w:rsidRPr="00BE2006" w:rsidRDefault="00494558" w:rsidP="00494558">
      <w:pPr>
        <w:jc w:val="both"/>
        <w:rPr>
          <w:lang w:val="en-GB"/>
        </w:rPr>
      </w:pPr>
    </w:p>
    <w:p w:rsidR="00494558" w:rsidRDefault="00494558" w:rsidP="00494558">
      <w:pPr>
        <w:pStyle w:val="ListParagraph"/>
        <w:numPr>
          <w:ilvl w:val="0"/>
          <w:numId w:val="19"/>
        </w:numPr>
        <w:rPr>
          <w:lang w:val="en-GB"/>
        </w:rPr>
      </w:pPr>
      <w:r w:rsidRPr="00BE2006">
        <w:rPr>
          <w:lang w:val="en-GB"/>
        </w:rPr>
        <w:t xml:space="preserve">Radioactive decay can be expressed with the following formula: </w:t>
      </w:r>
    </w:p>
    <w:p w:rsidR="00494558" w:rsidRPr="006120F7" w:rsidRDefault="00494558" w:rsidP="00494558">
      <w:pPr>
        <w:jc w:val="center"/>
        <w:rPr>
          <w:lang w:val="en-GB"/>
        </w:rPr>
      </w:pPr>
      <w:r w:rsidRPr="006120F7">
        <w:rPr>
          <w:lang w:val="en-GB"/>
        </w:rPr>
        <w:br/>
      </w:r>
      <w:r w:rsidRPr="006120F7">
        <w:rPr>
          <w:position w:val="-14"/>
        </w:rPr>
        <w:object w:dxaOrig="12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21pt" o:ole="">
            <v:imagedata r:id="rId9" o:title=""/>
          </v:shape>
          <o:OLEObject Type="Embed" ProgID="Equation.3" ShapeID="_x0000_i1025" DrawAspect="Content" ObjectID="_1311675973" r:id="rId10"/>
        </w:object>
      </w:r>
    </w:p>
    <w:p w:rsidR="00494558" w:rsidRPr="00BE2006" w:rsidRDefault="00494558" w:rsidP="00494558">
      <w:pPr>
        <w:jc w:val="center"/>
        <w:rPr>
          <w:lang w:val="en-GB"/>
        </w:rPr>
      </w:pPr>
    </w:p>
    <w:p w:rsidR="00494558" w:rsidRPr="00BE2006" w:rsidRDefault="00494558" w:rsidP="00494558">
      <w:pPr>
        <w:rPr>
          <w:lang w:val="en-GB"/>
        </w:rPr>
      </w:pPr>
      <w:r w:rsidRPr="00BE2006">
        <w:rPr>
          <w:lang w:val="en-GB"/>
        </w:rPr>
        <w:t xml:space="preserve">where </w:t>
      </w:r>
    </w:p>
    <w:p w:rsidR="00494558" w:rsidRPr="00BE2006" w:rsidRDefault="00494558" w:rsidP="00494558">
      <w:pPr>
        <w:rPr>
          <w:lang w:val="en-GB"/>
        </w:rPr>
      </w:pPr>
      <w:r w:rsidRPr="00BE2006">
        <w:rPr>
          <w:lang w:val="en-GB"/>
        </w:rPr>
        <w:sym w:font="Symbol" w:char="F06C"/>
      </w:r>
      <w:r w:rsidRPr="00BE2006">
        <w:rPr>
          <w:lang w:val="en-GB"/>
        </w:rPr>
        <w:t xml:space="preserve"> is the </w:t>
      </w:r>
      <w:r w:rsidRPr="00BE2006">
        <w:rPr>
          <w:i/>
          <w:lang w:val="en-GB"/>
        </w:rPr>
        <w:t>decay constant</w:t>
      </w:r>
      <w:r w:rsidRPr="00BE2006">
        <w:rPr>
          <w:lang w:val="en-GB"/>
        </w:rPr>
        <w:t>, commonly measured in s</w:t>
      </w:r>
      <w:r w:rsidRPr="00BE2006">
        <w:rPr>
          <w:vertAlign w:val="superscript"/>
          <w:lang w:val="en-GB"/>
        </w:rPr>
        <w:t>–1</w:t>
      </w:r>
      <w:r w:rsidRPr="00BE2006">
        <w:rPr>
          <w:lang w:val="en-GB"/>
        </w:rPr>
        <w:t xml:space="preserve"> or min</w:t>
      </w:r>
      <w:r w:rsidRPr="00BE2006">
        <w:rPr>
          <w:vertAlign w:val="superscript"/>
          <w:lang w:val="en-GB"/>
        </w:rPr>
        <w:t>–1</w:t>
      </w:r>
      <w:r w:rsidRPr="00BE2006">
        <w:rPr>
          <w:lang w:val="en-GB"/>
        </w:rPr>
        <w:t>.</w:t>
      </w:r>
    </w:p>
    <w:p w:rsidR="00494558" w:rsidRPr="00BE2006" w:rsidRDefault="00494558" w:rsidP="00494558">
      <w:pPr>
        <w:jc w:val="both"/>
        <w:rPr>
          <w:lang w:val="en-GB"/>
        </w:rPr>
      </w:pPr>
      <w:r w:rsidRPr="00BE2006">
        <w:rPr>
          <w:lang w:val="en-GB"/>
        </w:rPr>
        <w:t>N</w:t>
      </w:r>
      <w:r w:rsidRPr="00BE2006">
        <w:rPr>
          <w:vertAlign w:val="subscript"/>
          <w:lang w:val="en-GB"/>
        </w:rPr>
        <w:t xml:space="preserve">0 </w:t>
      </w:r>
      <w:r w:rsidRPr="00BE2006">
        <w:rPr>
          <w:lang w:val="en-GB"/>
        </w:rPr>
        <w:t xml:space="preserve">is the initial number of nuclei. </w:t>
      </w:r>
    </w:p>
    <w:p w:rsidR="00494558" w:rsidRPr="00BE2006" w:rsidRDefault="00494558" w:rsidP="00494558">
      <w:pPr>
        <w:jc w:val="both"/>
        <w:rPr>
          <w:lang w:val="en-GB"/>
        </w:rPr>
      </w:pPr>
    </w:p>
    <w:p w:rsidR="00494558" w:rsidRPr="00BE2006" w:rsidRDefault="00494558" w:rsidP="00494558">
      <w:pPr>
        <w:jc w:val="both"/>
        <w:rPr>
          <w:lang w:val="en-GB"/>
        </w:rPr>
      </w:pPr>
      <w:r w:rsidRPr="00BE2006">
        <w:rPr>
          <w:lang w:val="en-GB"/>
        </w:rPr>
        <w:t xml:space="preserve">The decay constant is characteristic for a given radioactive isotope, and can thus be used to identify the contents of a radioactive sample. </w:t>
      </w:r>
    </w:p>
    <w:p w:rsidR="00494558" w:rsidRPr="00BE2006" w:rsidRDefault="00494558" w:rsidP="00494558">
      <w:pPr>
        <w:jc w:val="both"/>
        <w:rPr>
          <w:lang w:val="en-GB"/>
        </w:rPr>
      </w:pPr>
    </w:p>
    <w:p w:rsidR="00494558" w:rsidRPr="00BE2006" w:rsidRDefault="00494558" w:rsidP="00494558">
      <w:pPr>
        <w:jc w:val="both"/>
        <w:rPr>
          <w:lang w:val="en-GB"/>
        </w:rPr>
      </w:pPr>
      <w:r w:rsidRPr="00BE2006">
        <w:rPr>
          <w:lang w:val="en-GB"/>
        </w:rPr>
        <w:t xml:space="preserve">The radioactive decay is measured in terms of a characteristic time, the half-life. The half-life is the time required for half of the </w:t>
      </w:r>
      <w:r>
        <w:rPr>
          <w:lang w:val="en-GB"/>
        </w:rPr>
        <w:t>present nuclei</w:t>
      </w:r>
      <w:r w:rsidRPr="00BE2006">
        <w:rPr>
          <w:lang w:val="en-GB"/>
        </w:rPr>
        <w:t xml:space="preserve"> to decay. In other words </w:t>
      </w:r>
      <w:r>
        <w:rPr>
          <w:lang w:val="en-GB"/>
        </w:rPr>
        <w:t xml:space="preserve">the </w:t>
      </w:r>
      <w:r w:rsidRPr="00BE2006">
        <w:rPr>
          <w:lang w:val="en-GB"/>
        </w:rPr>
        <w:t xml:space="preserve">half-life is the time needed for a sample of </w:t>
      </w:r>
      <w:r>
        <w:rPr>
          <w:lang w:val="en-GB"/>
        </w:rPr>
        <w:t xml:space="preserve">a </w:t>
      </w:r>
      <w:r w:rsidRPr="00BE2006">
        <w:rPr>
          <w:lang w:val="en-GB"/>
        </w:rPr>
        <w:t xml:space="preserve">radioactive material to become half as radioactive as it was originally. </w:t>
      </w:r>
    </w:p>
    <w:p w:rsidR="00494558" w:rsidRPr="00BE2006" w:rsidRDefault="00494558" w:rsidP="00494558">
      <w:pPr>
        <w:jc w:val="both"/>
        <w:rPr>
          <w:lang w:val="en-GB"/>
        </w:rPr>
      </w:pPr>
      <w:r w:rsidRPr="00BE2006">
        <w:rPr>
          <w:lang w:val="en-GB"/>
        </w:rPr>
        <w:t>A linear plot of the natural log of the decay rate versus time can be used to determine the half-life of an isotope.</w:t>
      </w:r>
    </w:p>
    <w:p w:rsidR="00494558" w:rsidRPr="00BE2006" w:rsidRDefault="00494558" w:rsidP="00494558">
      <w:pPr>
        <w:jc w:val="center"/>
        <w:rPr>
          <w:lang w:val="en-GB"/>
        </w:rPr>
      </w:pPr>
      <w:r w:rsidRPr="006120F7">
        <w:rPr>
          <w:position w:val="-32"/>
        </w:rPr>
        <w:object w:dxaOrig="1000" w:dyaOrig="740">
          <v:shape id="_x0000_i1026" type="#_x0000_t75" style="width:50pt;height:37pt" o:ole="">
            <v:imagedata r:id="rId11" o:title=""/>
          </v:shape>
          <o:OLEObject Type="Embed" ProgID="Equation.3" ShapeID="_x0000_i1026" DrawAspect="Content" ObjectID="_1311675974" r:id="rId12"/>
        </w:object>
      </w:r>
    </w:p>
    <w:p w:rsidR="00494558" w:rsidRPr="00BE2006" w:rsidRDefault="00494558" w:rsidP="00494558">
      <w:pPr>
        <w:rPr>
          <w:sz w:val="12"/>
          <w:lang w:val="en-GB"/>
        </w:rPr>
      </w:pPr>
    </w:p>
    <w:p w:rsidR="00494558" w:rsidRPr="00BE2006" w:rsidRDefault="00494558" w:rsidP="00494558">
      <w:pPr>
        <w:rPr>
          <w:sz w:val="12"/>
          <w:lang w:val="en-GB"/>
        </w:rPr>
      </w:pPr>
      <w:r w:rsidRPr="00BE2006">
        <w:rPr>
          <w:lang w:val="en-GB"/>
        </w:rPr>
        <w:t>if t= t</w:t>
      </w:r>
      <w:r w:rsidRPr="00BE2006">
        <w:rPr>
          <w:vertAlign w:val="subscript"/>
          <w:lang w:val="en-GB"/>
        </w:rPr>
        <w:t xml:space="preserve">1/2 </w:t>
      </w:r>
      <w:r w:rsidRPr="00BE2006">
        <w:rPr>
          <w:lang w:val="en-GB"/>
        </w:rPr>
        <w:t>then N=N</w:t>
      </w:r>
      <w:r w:rsidRPr="00BE2006">
        <w:rPr>
          <w:vertAlign w:val="subscript"/>
          <w:lang w:val="en-GB"/>
        </w:rPr>
        <w:t>0</w:t>
      </w:r>
      <w:r w:rsidRPr="00BE2006">
        <w:rPr>
          <w:lang w:val="en-GB"/>
        </w:rPr>
        <w:t>/2 and</w:t>
      </w:r>
      <w:r w:rsidRPr="00BE2006">
        <w:rPr>
          <w:lang w:val="en-GB"/>
        </w:rPr>
        <w:br/>
      </w:r>
    </w:p>
    <w:p w:rsidR="00494558" w:rsidRPr="001F4794" w:rsidRDefault="00494558" w:rsidP="00494558">
      <w:pPr>
        <w:jc w:val="center"/>
        <w:rPr>
          <w:position w:val="-12"/>
          <w:lang w:val="en-GB"/>
        </w:rPr>
      </w:pPr>
      <w:r w:rsidRPr="00A50A8C">
        <w:rPr>
          <w:position w:val="-14"/>
        </w:rPr>
        <w:object w:dxaOrig="1020" w:dyaOrig="400">
          <v:shape id="_x0000_i1027" type="#_x0000_t75" style="width:51pt;height:20pt" o:ole="">
            <v:imagedata r:id="rId13" o:title=""/>
          </v:shape>
          <o:OLEObject Type="Embed" ProgID="Equation.3" ShapeID="_x0000_i1027" DrawAspect="Content" ObjectID="_1311675975" r:id="rId14"/>
        </w:object>
      </w:r>
      <w:r>
        <w:t xml:space="preserve"> and half-life is </w:t>
      </w:r>
      <w:r w:rsidRPr="00A50A8C">
        <w:rPr>
          <w:position w:val="-24"/>
        </w:rPr>
        <w:object w:dxaOrig="960" w:dyaOrig="660">
          <v:shape id="_x0000_i1028" type="#_x0000_t75" style="width:48pt;height:33pt" o:ole="">
            <v:imagedata r:id="rId15" o:title=""/>
          </v:shape>
          <o:OLEObject Type="Embed" ProgID="Equation.3" ShapeID="_x0000_i1028" DrawAspect="Content" ObjectID="_1311675976" r:id="rId16"/>
        </w:object>
      </w:r>
      <w:r w:rsidRPr="00BE2006">
        <w:rPr>
          <w:lang w:val="en-GB"/>
        </w:rPr>
        <w:br/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jc w:val="center"/>
        <w:rPr>
          <w:lang w:val="en-GB"/>
        </w:rPr>
      </w:pPr>
      <w:r w:rsidRPr="00BE2006">
        <w:rPr>
          <w:noProof/>
        </w:rPr>
        <w:drawing>
          <wp:inline distT="0" distB="0" distL="0" distR="0" wp14:anchorId="1ABF0E19" wp14:editId="2E8C8723">
            <wp:extent cx="4521200" cy="338911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f life graph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33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58" w:rsidRPr="00BE2006" w:rsidRDefault="00494558" w:rsidP="00494558">
      <w:pPr>
        <w:rPr>
          <w:lang w:val="en-GB"/>
        </w:rPr>
      </w:pPr>
      <w:r w:rsidRPr="00BE2006">
        <w:rPr>
          <w:lang w:val="en-GB"/>
        </w:rPr>
        <w:br w:type="page"/>
      </w:r>
    </w:p>
    <w:p w:rsidR="00494558" w:rsidRPr="00BE2006" w:rsidRDefault="00494558" w:rsidP="00494558">
      <w:pPr>
        <w:pStyle w:val="ListParagraph"/>
        <w:numPr>
          <w:ilvl w:val="0"/>
          <w:numId w:val="19"/>
        </w:numPr>
        <w:rPr>
          <w:lang w:val="en-GB"/>
        </w:rPr>
      </w:pPr>
      <w:r w:rsidRPr="00BE2006">
        <w:rPr>
          <w:lang w:val="en-GB"/>
        </w:rPr>
        <w:t xml:space="preserve">In this activity you are going to measure </w:t>
      </w:r>
      <w:r>
        <w:rPr>
          <w:lang w:val="en-GB"/>
        </w:rPr>
        <w:t xml:space="preserve">the </w:t>
      </w:r>
      <w:r w:rsidRPr="00BE2006">
        <w:rPr>
          <w:lang w:val="en-GB"/>
        </w:rPr>
        <w:t>radioactiv</w:t>
      </w:r>
      <w:r>
        <w:rPr>
          <w:lang w:val="en-GB"/>
        </w:rPr>
        <w:t xml:space="preserve">ity of a source </w:t>
      </w:r>
      <w:r>
        <w:t>as a function of time.</w:t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rPr>
          <w:lang w:val="en-GB"/>
        </w:rPr>
      </w:pPr>
      <w:r w:rsidRPr="00BE2006">
        <w:rPr>
          <w:noProof/>
        </w:rPr>
        <w:drawing>
          <wp:anchor distT="0" distB="0" distL="114300" distR="114300" simplePos="0" relativeHeight="251659264" behindDoc="0" locked="0" layoutInCell="1" allowOverlap="1" wp14:anchorId="6A5A6E2B" wp14:editId="2A414B5A">
            <wp:simplePos x="0" y="0"/>
            <wp:positionH relativeFrom="column">
              <wp:posOffset>2880360</wp:posOffset>
            </wp:positionH>
            <wp:positionV relativeFrom="paragraph">
              <wp:posOffset>53340</wp:posOffset>
            </wp:positionV>
            <wp:extent cx="3060065" cy="2157095"/>
            <wp:effectExtent l="0" t="0" r="0" b="1905"/>
            <wp:wrapSquare wrapText="bothSides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006">
        <w:rPr>
          <w:lang w:val="en-GB"/>
        </w:rPr>
        <w:t xml:space="preserve">In your experiment you will use: </w:t>
      </w:r>
    </w:p>
    <w:p w:rsidR="00494558" w:rsidRPr="00BE2006" w:rsidRDefault="00494558" w:rsidP="00494558">
      <w:pPr>
        <w:pStyle w:val="ListParagraph"/>
        <w:numPr>
          <w:ilvl w:val="0"/>
          <w:numId w:val="16"/>
        </w:numPr>
        <w:rPr>
          <w:bCs/>
          <w:lang w:val="en-GB"/>
        </w:rPr>
      </w:pPr>
      <w:r w:rsidRPr="00BE2006">
        <w:rPr>
          <w:lang w:val="en-GB"/>
        </w:rPr>
        <w:t>An isotope generator (</w:t>
      </w:r>
      <w:r>
        <w:rPr>
          <w:lang w:val="en-GB"/>
        </w:rPr>
        <w:t xml:space="preserve">the </w:t>
      </w:r>
      <w:r w:rsidRPr="00BE2006">
        <w:rPr>
          <w:lang w:val="en-GB"/>
        </w:rPr>
        <w:t>Protactinium Pa-234m generator or Barium 137m generator)</w:t>
      </w:r>
      <w:r>
        <w:rPr>
          <w:lang w:val="en-GB"/>
        </w:rPr>
        <w:t>,</w:t>
      </w:r>
    </w:p>
    <w:p w:rsidR="00494558" w:rsidRPr="004D1931" w:rsidRDefault="00494558" w:rsidP="00494558">
      <w:pPr>
        <w:pStyle w:val="ListParagraph"/>
        <w:numPr>
          <w:ilvl w:val="0"/>
          <w:numId w:val="16"/>
        </w:numPr>
        <w:rPr>
          <w:lang w:val="en-GB"/>
        </w:rPr>
      </w:pPr>
      <w:r>
        <w:rPr>
          <w:lang w:val="en-GB"/>
        </w:rPr>
        <w:t>A d</w:t>
      </w:r>
      <w:r w:rsidRPr="00BE2006">
        <w:rPr>
          <w:lang w:val="en-GB"/>
        </w:rPr>
        <w:t>etection device: a Geiger-</w:t>
      </w:r>
      <w:r w:rsidRPr="006A297C">
        <w:t>Müller</w:t>
      </w:r>
      <w:r w:rsidRPr="00BE2006">
        <w:rPr>
          <w:lang w:val="en-GB"/>
        </w:rPr>
        <w:t xml:space="preserve"> counter or a radiation sensor </w:t>
      </w:r>
      <w:r>
        <w:rPr>
          <w:lang w:val="en-GB"/>
        </w:rPr>
        <w:t>with a data-logger and software (Coach 6).</w:t>
      </w:r>
    </w:p>
    <w:p w:rsidR="00494558" w:rsidRDefault="00494558" w:rsidP="00494558">
      <w:pPr>
        <w:rPr>
          <w:i/>
          <w:lang w:val="en-GB"/>
        </w:rPr>
      </w:pPr>
    </w:p>
    <w:p w:rsidR="00494558" w:rsidRPr="004D1931" w:rsidRDefault="00494558" w:rsidP="00494558">
      <w:pPr>
        <w:rPr>
          <w:i/>
          <w:lang w:val="en-GB"/>
        </w:rPr>
      </w:pPr>
      <w:r w:rsidRPr="00BE2006">
        <w:rPr>
          <w:i/>
          <w:lang w:val="en-GB"/>
        </w:rPr>
        <w:t xml:space="preserve">Follow all </w:t>
      </w:r>
      <w:r>
        <w:rPr>
          <w:i/>
          <w:lang w:val="en-GB"/>
        </w:rPr>
        <w:t>safety</w:t>
      </w:r>
      <w:r w:rsidRPr="00BE2006">
        <w:rPr>
          <w:i/>
          <w:lang w:val="en-GB"/>
        </w:rPr>
        <w:t xml:space="preserve"> procedures for handling radioactive materials.</w:t>
      </w:r>
      <w:r w:rsidRPr="00BE2006">
        <w:rPr>
          <w:lang w:val="en-GB"/>
        </w:rPr>
        <w:t xml:space="preserve"> </w:t>
      </w:r>
      <w:r>
        <w:rPr>
          <w:lang w:val="en-GB"/>
        </w:rPr>
        <w:br/>
      </w:r>
      <w:r w:rsidRPr="004D1931">
        <w:rPr>
          <w:i/>
          <w:lang w:val="en-GB"/>
        </w:rPr>
        <w:t xml:space="preserve">Follow any special instructions </w:t>
      </w:r>
      <w:r>
        <w:rPr>
          <w:i/>
          <w:lang w:val="en-GB"/>
        </w:rPr>
        <w:t xml:space="preserve">of use and safety </w:t>
      </w:r>
      <w:r w:rsidRPr="004D1931">
        <w:rPr>
          <w:i/>
          <w:lang w:val="en-GB"/>
        </w:rPr>
        <w:t>included with your isotope generator.</w:t>
      </w:r>
    </w:p>
    <w:p w:rsidR="00494558" w:rsidRDefault="00494558" w:rsidP="00494558">
      <w:pPr>
        <w:rPr>
          <w:bCs/>
          <w:lang w:val="en-GB"/>
        </w:rPr>
      </w:pPr>
    </w:p>
    <w:p w:rsidR="00494558" w:rsidRPr="00BE2006" w:rsidRDefault="00494558" w:rsidP="00494558">
      <w:pPr>
        <w:rPr>
          <w:bCs/>
          <w:lang w:val="en-GB"/>
        </w:rPr>
      </w:pPr>
    </w:p>
    <w:p w:rsidR="00494558" w:rsidRPr="00BE2006" w:rsidRDefault="00494558" w:rsidP="00494558">
      <w:pPr>
        <w:numPr>
          <w:ilvl w:val="0"/>
          <w:numId w:val="17"/>
        </w:numPr>
        <w:rPr>
          <w:lang w:val="en-GB"/>
        </w:rPr>
      </w:pPr>
      <w:r w:rsidRPr="00BE2006">
        <w:rPr>
          <w:lang w:val="en-GB"/>
        </w:rPr>
        <w:t xml:space="preserve">Record the </w:t>
      </w:r>
      <w:r>
        <w:rPr>
          <w:lang w:val="en-GB"/>
        </w:rPr>
        <w:t xml:space="preserve">radioactivity </w:t>
      </w:r>
      <w:r w:rsidRPr="00BE2006">
        <w:rPr>
          <w:lang w:val="en-GB"/>
        </w:rPr>
        <w:t xml:space="preserve">of your radioactive source. </w:t>
      </w:r>
      <w:r w:rsidRPr="00BE2006">
        <w:rPr>
          <w:lang w:val="en-GB"/>
        </w:rPr>
        <w:br/>
        <w:t xml:space="preserve">Tips: </w:t>
      </w:r>
    </w:p>
    <w:p w:rsidR="00494558" w:rsidRPr="00BE2006" w:rsidRDefault="00494558" w:rsidP="00494558">
      <w:pPr>
        <w:pStyle w:val="ListParagraph"/>
        <w:numPr>
          <w:ilvl w:val="0"/>
          <w:numId w:val="18"/>
        </w:numPr>
        <w:jc w:val="both"/>
        <w:rPr>
          <w:lang w:val="en-GB"/>
        </w:rPr>
      </w:pPr>
      <w:r w:rsidRPr="00BE2006">
        <w:rPr>
          <w:lang w:val="en-GB"/>
        </w:rPr>
        <w:t>To improve the quality of your data you can subtract the background radiation.</w:t>
      </w:r>
    </w:p>
    <w:p w:rsidR="00494558" w:rsidRPr="00BE2006" w:rsidRDefault="00494558" w:rsidP="00494558">
      <w:pPr>
        <w:pStyle w:val="ListParagraph"/>
        <w:numPr>
          <w:ilvl w:val="0"/>
          <w:numId w:val="18"/>
        </w:numPr>
        <w:jc w:val="both"/>
        <w:rPr>
          <w:lang w:val="en-GB"/>
        </w:rPr>
      </w:pPr>
      <w:r w:rsidRPr="00BE2006">
        <w:rPr>
          <w:lang w:val="en-GB"/>
        </w:rPr>
        <w:t xml:space="preserve">When you use </w:t>
      </w:r>
      <w:r>
        <w:rPr>
          <w:lang w:val="en-GB"/>
        </w:rPr>
        <w:t xml:space="preserve">an </w:t>
      </w:r>
      <w:r w:rsidRPr="00BE2006">
        <w:rPr>
          <w:lang w:val="en-GB"/>
        </w:rPr>
        <w:t xml:space="preserve">isotope generator </w:t>
      </w:r>
      <w:r>
        <w:rPr>
          <w:lang w:val="en-GB"/>
        </w:rPr>
        <w:t>work</w:t>
      </w:r>
      <w:r w:rsidRPr="00BE2006">
        <w:rPr>
          <w:lang w:val="en-GB"/>
        </w:rPr>
        <w:t xml:space="preserve"> quickly; the radioactive material begins to decay immediately.</w:t>
      </w:r>
    </w:p>
    <w:p w:rsidR="00494558" w:rsidRPr="00BE2006" w:rsidRDefault="00494558" w:rsidP="00494558">
      <w:pPr>
        <w:rPr>
          <w:bCs/>
          <w:lang w:val="en-GB"/>
        </w:rPr>
      </w:pPr>
    </w:p>
    <w:p w:rsidR="00494558" w:rsidRPr="00BE2006" w:rsidRDefault="00494558" w:rsidP="00494558">
      <w:pPr>
        <w:numPr>
          <w:ilvl w:val="0"/>
          <w:numId w:val="17"/>
        </w:numPr>
        <w:jc w:val="both"/>
        <w:rPr>
          <w:lang w:val="en-GB"/>
        </w:rPr>
      </w:pPr>
      <w:r w:rsidRPr="00BE2006">
        <w:rPr>
          <w:lang w:val="en-GB"/>
        </w:rPr>
        <w:t xml:space="preserve">Determine the decay constant of the radioactive isotope used in your experiment. </w:t>
      </w:r>
    </w:p>
    <w:p w:rsidR="00494558" w:rsidRPr="00BE2006" w:rsidRDefault="00494558" w:rsidP="00494558">
      <w:pPr>
        <w:ind w:left="360"/>
        <w:jc w:val="both"/>
        <w:rPr>
          <w:lang w:val="en-GB"/>
        </w:rPr>
      </w:pPr>
    </w:p>
    <w:p w:rsidR="00494558" w:rsidRPr="00BE2006" w:rsidRDefault="00494558" w:rsidP="00494558">
      <w:pPr>
        <w:numPr>
          <w:ilvl w:val="0"/>
          <w:numId w:val="17"/>
        </w:numPr>
        <w:jc w:val="both"/>
        <w:rPr>
          <w:lang w:val="en-GB"/>
        </w:rPr>
      </w:pPr>
      <w:r w:rsidRPr="00BE2006">
        <w:rPr>
          <w:lang w:val="en-GB"/>
        </w:rPr>
        <w:t xml:space="preserve">Calculate the half-life value. Repeat the measurement at least </w:t>
      </w:r>
      <w:r>
        <w:rPr>
          <w:lang w:val="en-GB"/>
        </w:rPr>
        <w:t xml:space="preserve">a few times,  </w:t>
      </w:r>
      <w:r w:rsidRPr="00BE2006">
        <w:rPr>
          <w:lang w:val="en-GB"/>
        </w:rPr>
        <w:t xml:space="preserve"> determine the average of the half-life values from all measurements and calculate the standard deviation. </w:t>
      </w:r>
    </w:p>
    <w:p w:rsidR="00494558" w:rsidRPr="00BE2006" w:rsidRDefault="00494558" w:rsidP="00494558">
      <w:pPr>
        <w:jc w:val="both"/>
        <w:rPr>
          <w:lang w:val="en-GB"/>
        </w:rPr>
      </w:pPr>
    </w:p>
    <w:p w:rsidR="00494558" w:rsidRPr="00BE2006" w:rsidRDefault="00494558" w:rsidP="00494558">
      <w:pPr>
        <w:numPr>
          <w:ilvl w:val="0"/>
          <w:numId w:val="17"/>
        </w:numPr>
        <w:jc w:val="both"/>
        <w:rPr>
          <w:lang w:val="en-GB"/>
        </w:rPr>
      </w:pPr>
      <w:r w:rsidRPr="00BE2006">
        <w:rPr>
          <w:lang w:val="en-GB"/>
        </w:rPr>
        <w:t>Compare the experimental half-life value with the theoretical half-life value.</w:t>
      </w:r>
    </w:p>
    <w:p w:rsidR="00494558" w:rsidRDefault="00494558" w:rsidP="00494558">
      <w:pPr>
        <w:rPr>
          <w:lang w:val="en-GB"/>
        </w:rPr>
      </w:pPr>
    </w:p>
    <w:p w:rsidR="00494558" w:rsidRDefault="00494558" w:rsidP="00494558">
      <w:pPr>
        <w:rPr>
          <w:lang w:val="en-GB"/>
        </w:rPr>
      </w:pPr>
    </w:p>
    <w:p w:rsidR="00494558" w:rsidRPr="001F4794" w:rsidRDefault="00494558" w:rsidP="00494558">
      <w:pPr>
        <w:pStyle w:val="ListParagraph"/>
        <w:numPr>
          <w:ilvl w:val="0"/>
          <w:numId w:val="19"/>
        </w:numPr>
        <w:rPr>
          <w:lang w:val="en-GB"/>
        </w:rPr>
      </w:pPr>
      <w:r w:rsidRPr="001F4794">
        <w:rPr>
          <w:lang w:val="en-GB"/>
        </w:rPr>
        <w:t xml:space="preserve">Modify your model </w:t>
      </w:r>
      <w:r>
        <w:rPr>
          <w:lang w:val="en-GB"/>
        </w:rPr>
        <w:t xml:space="preserve">from activity 2 </w:t>
      </w:r>
      <w:r w:rsidRPr="001F4794">
        <w:rPr>
          <w:lang w:val="en-GB"/>
        </w:rPr>
        <w:t xml:space="preserve">to create a model of the radioactive decay of the </w:t>
      </w:r>
      <w:r>
        <w:rPr>
          <w:lang w:val="en-GB"/>
        </w:rPr>
        <w:t xml:space="preserve">radioactive </w:t>
      </w:r>
      <w:r w:rsidRPr="001F4794">
        <w:rPr>
          <w:lang w:val="en-GB"/>
        </w:rPr>
        <w:t xml:space="preserve">isotope used in your experiment. </w:t>
      </w:r>
    </w:p>
    <w:p w:rsidR="00494558" w:rsidRPr="00BE2006" w:rsidRDefault="00494558" w:rsidP="00494558">
      <w:pPr>
        <w:rPr>
          <w:lang w:val="en-GB"/>
        </w:rPr>
      </w:pPr>
    </w:p>
    <w:p w:rsidR="00494558" w:rsidRPr="001F4794" w:rsidRDefault="00494558" w:rsidP="00494558">
      <w:pPr>
        <w:pStyle w:val="ListParagraph"/>
        <w:numPr>
          <w:ilvl w:val="0"/>
          <w:numId w:val="17"/>
        </w:numPr>
        <w:rPr>
          <w:lang w:val="en-GB"/>
        </w:rPr>
      </w:pPr>
      <w:r w:rsidRPr="00BE2006">
        <w:rPr>
          <w:lang w:val="en-GB"/>
        </w:rPr>
        <w:t xml:space="preserve">Compare your model data with your experimental data. </w:t>
      </w:r>
      <w:r w:rsidRPr="001F4794">
        <w:rPr>
          <w:lang w:val="en-GB"/>
        </w:rPr>
        <w:t xml:space="preserve">How well does your model fit </w:t>
      </w:r>
      <w:r>
        <w:rPr>
          <w:lang w:val="en-GB"/>
        </w:rPr>
        <w:t xml:space="preserve">to </w:t>
      </w:r>
      <w:r w:rsidRPr="001F4794">
        <w:rPr>
          <w:lang w:val="en-GB"/>
        </w:rPr>
        <w:t xml:space="preserve">the experimental data? </w:t>
      </w:r>
    </w:p>
    <w:p w:rsidR="00494558" w:rsidRPr="00BE2006" w:rsidRDefault="00494558" w:rsidP="00494558">
      <w:pPr>
        <w:rPr>
          <w:lang w:val="en-GB"/>
        </w:rPr>
      </w:pPr>
    </w:p>
    <w:p w:rsidR="00494558" w:rsidRPr="00BE2006" w:rsidRDefault="00494558" w:rsidP="00494558">
      <w:pPr>
        <w:rPr>
          <w:bCs/>
          <w:lang w:val="en-GB"/>
        </w:rPr>
      </w:pPr>
    </w:p>
    <w:p w:rsidR="00C25B10" w:rsidRPr="00BE2006" w:rsidRDefault="00C25B10" w:rsidP="00C25B10">
      <w:pPr>
        <w:rPr>
          <w:lang w:val="en-GB"/>
        </w:rPr>
      </w:pPr>
    </w:p>
    <w:p w:rsidR="000A2C27" w:rsidRPr="00494558" w:rsidRDefault="000A2C27" w:rsidP="00C25B10">
      <w:pPr>
        <w:rPr>
          <w:rFonts w:eastAsia="Times New Roman"/>
          <w:b/>
          <w:bCs/>
          <w:snapToGrid w:val="0"/>
          <w:szCs w:val="20"/>
          <w:lang w:val="en-GB"/>
        </w:rPr>
      </w:pPr>
      <w:bookmarkStart w:id="1" w:name="_GoBack"/>
      <w:bookmarkEnd w:id="1"/>
    </w:p>
    <w:sectPr w:rsidR="000A2C27" w:rsidRPr="00494558" w:rsidSect="006E20BA">
      <w:footerReference w:type="even" r:id="rId19"/>
      <w:footerReference w:type="default" r:id="rId20"/>
      <w:pgSz w:w="11900" w:h="16840"/>
      <w:pgMar w:top="1304" w:right="1418" w:bottom="130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0BA" w:rsidRDefault="006E20BA" w:rsidP="006E20BA">
      <w:r>
        <w:separator/>
      </w:r>
    </w:p>
  </w:endnote>
  <w:endnote w:type="continuationSeparator" w:id="0">
    <w:p w:rsidR="006E20BA" w:rsidRDefault="006E20BA" w:rsidP="006E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0BA" w:rsidRDefault="006E20BA" w:rsidP="00AB7F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4558">
      <w:rPr>
        <w:rStyle w:val="PageNumber"/>
        <w:noProof/>
      </w:rPr>
      <w:t>1</w:t>
    </w:r>
    <w:r>
      <w:rPr>
        <w:rStyle w:val="PageNumber"/>
      </w:rPr>
      <w:fldChar w:fldCharType="end"/>
    </w:r>
  </w:p>
  <w:p w:rsidR="006E20BA" w:rsidRDefault="006E20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0BA" w:rsidRDefault="006E20BA" w:rsidP="006E20BA">
      <w:r>
        <w:separator/>
      </w:r>
    </w:p>
  </w:footnote>
  <w:footnote w:type="continuationSeparator" w:id="0">
    <w:p w:rsidR="006E20BA" w:rsidRDefault="006E20BA" w:rsidP="006E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AC0"/>
    <w:multiLevelType w:val="hybridMultilevel"/>
    <w:tmpl w:val="9E247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83377B"/>
    <w:multiLevelType w:val="hybridMultilevel"/>
    <w:tmpl w:val="B8727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633925"/>
    <w:multiLevelType w:val="hybridMultilevel"/>
    <w:tmpl w:val="6A1E906E"/>
    <w:lvl w:ilvl="0" w:tplc="A5F66AD8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8A756D"/>
    <w:multiLevelType w:val="hybridMultilevel"/>
    <w:tmpl w:val="5F3CF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2054280"/>
    <w:multiLevelType w:val="hybridMultilevel"/>
    <w:tmpl w:val="C37E2AC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22C2247C"/>
    <w:multiLevelType w:val="hybridMultilevel"/>
    <w:tmpl w:val="DEA88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C472B2"/>
    <w:multiLevelType w:val="hybridMultilevel"/>
    <w:tmpl w:val="D29C2FFE"/>
    <w:lvl w:ilvl="0" w:tplc="06CC3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5C7F7D"/>
    <w:multiLevelType w:val="hybridMultilevel"/>
    <w:tmpl w:val="AE465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5E030A"/>
    <w:multiLevelType w:val="hybridMultilevel"/>
    <w:tmpl w:val="AE207C64"/>
    <w:lvl w:ilvl="0" w:tplc="C56E803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67795"/>
    <w:multiLevelType w:val="hybridMultilevel"/>
    <w:tmpl w:val="B6E6138C"/>
    <w:lvl w:ilvl="0" w:tplc="000415D2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BD07A2"/>
    <w:multiLevelType w:val="hybridMultilevel"/>
    <w:tmpl w:val="FE0CA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1A46D0"/>
    <w:multiLevelType w:val="hybridMultilevel"/>
    <w:tmpl w:val="305E0D1E"/>
    <w:lvl w:ilvl="0" w:tplc="B0FC2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D54F9"/>
    <w:multiLevelType w:val="hybridMultilevel"/>
    <w:tmpl w:val="1C263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9032050"/>
    <w:multiLevelType w:val="hybridMultilevel"/>
    <w:tmpl w:val="95CC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221F05"/>
    <w:multiLevelType w:val="hybridMultilevel"/>
    <w:tmpl w:val="98A46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B4E16F6"/>
    <w:multiLevelType w:val="hybridMultilevel"/>
    <w:tmpl w:val="36666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210E0B"/>
    <w:multiLevelType w:val="hybridMultilevel"/>
    <w:tmpl w:val="EEF6D5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C4FD7"/>
    <w:multiLevelType w:val="hybridMultilevel"/>
    <w:tmpl w:val="52E8F6FC"/>
    <w:lvl w:ilvl="0" w:tplc="000415D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C71CEE"/>
    <w:multiLevelType w:val="hybridMultilevel"/>
    <w:tmpl w:val="708E9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841AD2"/>
    <w:multiLevelType w:val="hybridMultilevel"/>
    <w:tmpl w:val="F39C4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0C7F89"/>
    <w:multiLevelType w:val="hybridMultilevel"/>
    <w:tmpl w:val="EED26DA0"/>
    <w:lvl w:ilvl="0" w:tplc="06CC3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C71666"/>
    <w:multiLevelType w:val="hybridMultilevel"/>
    <w:tmpl w:val="D3889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491122"/>
    <w:multiLevelType w:val="hybridMultilevel"/>
    <w:tmpl w:val="E1342266"/>
    <w:lvl w:ilvl="0" w:tplc="26DAF03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F93B54"/>
    <w:multiLevelType w:val="hybridMultilevel"/>
    <w:tmpl w:val="B40016B8"/>
    <w:lvl w:ilvl="0" w:tplc="06CC3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6"/>
  </w:num>
  <w:num w:numId="5">
    <w:abstractNumId w:val="2"/>
  </w:num>
  <w:num w:numId="6">
    <w:abstractNumId w:val="1"/>
  </w:num>
  <w:num w:numId="7">
    <w:abstractNumId w:val="6"/>
  </w:num>
  <w:num w:numId="8">
    <w:abstractNumId w:val="23"/>
  </w:num>
  <w:num w:numId="9">
    <w:abstractNumId w:val="20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A"/>
    <w:rsid w:val="000A2C27"/>
    <w:rsid w:val="00233131"/>
    <w:rsid w:val="00494558"/>
    <w:rsid w:val="00646356"/>
    <w:rsid w:val="006D02B1"/>
    <w:rsid w:val="006E20BA"/>
    <w:rsid w:val="007C3A14"/>
    <w:rsid w:val="00840141"/>
    <w:rsid w:val="009611DE"/>
    <w:rsid w:val="00A97641"/>
    <w:rsid w:val="00C25B10"/>
    <w:rsid w:val="00DE56E6"/>
    <w:rsid w:val="00F32169"/>
    <w:rsid w:val="00FC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181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  <w:style w:type="table" w:styleId="TableGrid">
    <w:name w:val="Table Grid"/>
    <w:basedOn w:val="TableNormal"/>
    <w:uiPriority w:val="59"/>
    <w:rsid w:val="000A2C27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0BA"/>
    <w:rPr>
      <w:rFonts w:ascii="Arial" w:eastAsia="ＭＳ 明朝" w:hAnsi="Arial" w:cs="Times New Roman"/>
    </w:rPr>
  </w:style>
  <w:style w:type="paragraph" w:styleId="Heading2">
    <w:name w:val="heading 2"/>
    <w:basedOn w:val="Normal"/>
    <w:next w:val="Normal"/>
    <w:link w:val="Heading2Char"/>
    <w:autoRedefine/>
    <w:qFormat/>
    <w:rsid w:val="006E20BA"/>
    <w:pPr>
      <w:keepNext/>
      <w:tabs>
        <w:tab w:val="left" w:leader="dot" w:pos="9072"/>
      </w:tabs>
      <w:outlineLvl w:val="1"/>
    </w:pPr>
    <w:rPr>
      <w:rFonts w:eastAsia="Times New Roman"/>
      <w:b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E20BA"/>
    <w:rPr>
      <w:rFonts w:ascii="Arial" w:eastAsia="Times New Roman" w:hAnsi="Arial" w:cs="Times New Roman"/>
      <w:b/>
      <w:snapToGrid w:val="0"/>
      <w:szCs w:val="20"/>
    </w:rPr>
  </w:style>
  <w:style w:type="paragraph" w:styleId="Footer">
    <w:name w:val="footer"/>
    <w:basedOn w:val="Normal"/>
    <w:link w:val="FooterChar"/>
    <w:rsid w:val="006E20BA"/>
    <w:pPr>
      <w:tabs>
        <w:tab w:val="center" w:pos="4320"/>
        <w:tab w:val="right" w:pos="8640"/>
      </w:tabs>
      <w:jc w:val="both"/>
    </w:pPr>
    <w:rPr>
      <w:rFonts w:eastAsia="Times New Roman"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E20BA"/>
    <w:rPr>
      <w:rFonts w:ascii="Arial" w:eastAsia="Times New Roman" w:hAnsi="Arial" w:cs="Times New Roman"/>
      <w:sz w:val="28"/>
      <w:szCs w:val="20"/>
      <w:lang w:val="en-GB"/>
    </w:rPr>
  </w:style>
  <w:style w:type="character" w:styleId="Hyperlink">
    <w:name w:val="Hyperlink"/>
    <w:uiPriority w:val="99"/>
    <w:unhideWhenUsed/>
    <w:rsid w:val="006E2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0BA"/>
    <w:pPr>
      <w:ind w:left="720"/>
      <w:contextualSpacing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0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0BA"/>
    <w:rPr>
      <w:rFonts w:ascii="Lucida Grande" w:eastAsia="ＭＳ 明朝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E20BA"/>
  </w:style>
  <w:style w:type="paragraph" w:customStyle="1" w:styleId="Main">
    <w:name w:val="Main"/>
    <w:basedOn w:val="Normal"/>
    <w:rsid w:val="006D02B1"/>
    <w:pPr>
      <w:tabs>
        <w:tab w:val="left" w:pos="1440"/>
        <w:tab w:val="left" w:pos="2880"/>
        <w:tab w:val="right" w:pos="8640"/>
        <w:tab w:val="left" w:pos="9799"/>
      </w:tabs>
      <w:spacing w:line="280" w:lineRule="atLeast"/>
      <w:jc w:val="both"/>
    </w:pPr>
    <w:rPr>
      <w:rFonts w:ascii="Times New Roman" w:eastAsia="Times New Roman" w:hAnsi="Times New Roman"/>
      <w:szCs w:val="20"/>
    </w:rPr>
  </w:style>
  <w:style w:type="character" w:styleId="FootnoteReference">
    <w:name w:val="footnote reference"/>
    <w:semiHidden/>
    <w:rsid w:val="009611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611DE"/>
    <w:rPr>
      <w:rFonts w:eastAsia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9611DE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9611DE"/>
    <w:rPr>
      <w:bCs/>
      <w:sz w:val="18"/>
      <w:szCs w:val="20"/>
    </w:rPr>
  </w:style>
  <w:style w:type="table" w:styleId="TableGrid">
    <w:name w:val="Table Grid"/>
    <w:basedOn w:val="TableNormal"/>
    <w:uiPriority w:val="59"/>
    <w:rsid w:val="000A2C27"/>
    <w:rPr>
      <w:rFonts w:ascii="Cambria" w:eastAsia="ＭＳ 明朝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oleObject" Target="embeddings/Microsoft_Equation1.bin"/><Relationship Id="rId11" Type="http://schemas.openxmlformats.org/officeDocument/2006/relationships/image" Target="media/image3.emf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4.emf"/><Relationship Id="rId14" Type="http://schemas.openxmlformats.org/officeDocument/2006/relationships/oleObject" Target="embeddings/Microsoft_Equation3.bin"/><Relationship Id="rId15" Type="http://schemas.openxmlformats.org/officeDocument/2006/relationships/image" Target="media/image5.emf"/><Relationship Id="rId16" Type="http://schemas.openxmlformats.org/officeDocument/2006/relationships/oleObject" Target="embeddings/Microsoft_Equation4.bin"/><Relationship Id="rId17" Type="http://schemas.openxmlformats.org/officeDocument/2006/relationships/image" Target="media/image6.jpg"/><Relationship Id="rId18" Type="http://schemas.openxmlformats.org/officeDocument/2006/relationships/image" Target="media/image7.png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4834</Characters>
  <Application>Microsoft Macintosh Word</Application>
  <DocSecurity>0</DocSecurity>
  <Lines>40</Lines>
  <Paragraphs>11</Paragraphs>
  <ScaleCrop>false</ScaleCrop>
  <Company>CMA</Company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Kedzierska</dc:creator>
  <cp:keywords/>
  <dc:description/>
  <cp:lastModifiedBy>Ewa Kedzierska</cp:lastModifiedBy>
  <cp:revision>2</cp:revision>
  <dcterms:created xsi:type="dcterms:W3CDTF">2013-08-12T11:38:00Z</dcterms:created>
  <dcterms:modified xsi:type="dcterms:W3CDTF">2013-08-12T11:38:00Z</dcterms:modified>
</cp:coreProperties>
</file>