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5A" w:rsidRPr="00BE2006" w:rsidRDefault="0052455A" w:rsidP="0052455A">
      <w:pPr>
        <w:pStyle w:val="Heading2"/>
        <w:rPr>
          <w:lang w:val="en-GB"/>
        </w:rPr>
      </w:pPr>
      <w:bookmarkStart w:id="0" w:name="_Toc194914693"/>
      <w:r w:rsidRPr="00BE2006">
        <w:rPr>
          <w:noProof/>
        </w:rPr>
        <w:drawing>
          <wp:anchor distT="0" distB="0" distL="114300" distR="114300" simplePos="0" relativeHeight="251661312" behindDoc="0" locked="0" layoutInCell="1" allowOverlap="1" wp14:anchorId="13E672E5" wp14:editId="0AD28320">
            <wp:simplePos x="0" y="0"/>
            <wp:positionH relativeFrom="column">
              <wp:posOffset>3326130</wp:posOffset>
            </wp:positionH>
            <wp:positionV relativeFrom="paragraph">
              <wp:posOffset>335915</wp:posOffset>
            </wp:positionV>
            <wp:extent cx="2419350" cy="195643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active.jpg"/>
                    <pic:cNvPicPr/>
                  </pic:nvPicPr>
                  <pic:blipFill>
                    <a:blip r:embed="rId8">
                      <a:extLst>
                        <a:ext uri="{28A0092B-C50C-407E-A947-70E740481C1C}">
                          <a14:useLocalDpi xmlns:a14="http://schemas.microsoft.com/office/drawing/2010/main" val="0"/>
                        </a:ext>
                      </a:extLst>
                    </a:blip>
                    <a:stretch>
                      <a:fillRect/>
                    </a:stretch>
                  </pic:blipFill>
                  <pic:spPr>
                    <a:xfrm>
                      <a:off x="0" y="0"/>
                      <a:ext cx="2419350" cy="19564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5. Radiation protection</w:t>
      </w:r>
      <w:bookmarkEnd w:id="0"/>
      <w:r w:rsidRPr="00BE2006">
        <w:rPr>
          <w:lang w:val="en-GB"/>
        </w:rPr>
        <w:t xml:space="preserve"> </w:t>
      </w:r>
      <w:r w:rsidRPr="00BE2006">
        <w:rPr>
          <w:lang w:val="en-GB"/>
        </w:rPr>
        <w:br/>
      </w:r>
    </w:p>
    <w:p w:rsidR="0052455A" w:rsidRPr="00BE2006" w:rsidRDefault="0052455A" w:rsidP="0052455A">
      <w:pPr>
        <w:pStyle w:val="ListParagraph"/>
        <w:widowControl w:val="0"/>
        <w:numPr>
          <w:ilvl w:val="1"/>
          <w:numId w:val="42"/>
        </w:numPr>
        <w:tabs>
          <w:tab w:val="left" w:pos="2112"/>
        </w:tabs>
        <w:autoSpaceDE w:val="0"/>
        <w:autoSpaceDN w:val="0"/>
        <w:adjustRightInd w:val="0"/>
        <w:spacing w:after="240"/>
        <w:ind w:left="284" w:hanging="284"/>
        <w:rPr>
          <w:rFonts w:cs="Arial"/>
          <w:color w:val="262626"/>
          <w:lang w:val="en-GB"/>
        </w:rPr>
      </w:pPr>
      <w:r w:rsidRPr="00206CAF">
        <w:rPr>
          <w:lang w:val="en-GB"/>
        </w:rPr>
        <w:t xml:space="preserve">Too much radiation can be harmful. But what is a “big” dose? </w:t>
      </w:r>
      <w:r w:rsidRPr="00206CAF">
        <w:rPr>
          <w:rFonts w:cs="Arial"/>
          <w:lang w:val="en-GB"/>
        </w:rPr>
        <w:t>You might say that a big dose is one that adds appreciably to the natural background dose</w:t>
      </w:r>
      <w:r w:rsidRPr="00BE2006">
        <w:rPr>
          <w:rFonts w:cs="Arial"/>
          <w:color w:val="262626"/>
          <w:lang w:val="en-GB"/>
        </w:rPr>
        <w:t xml:space="preserve">. </w:t>
      </w:r>
    </w:p>
    <w:p w:rsidR="0052455A" w:rsidRPr="00BE2006" w:rsidRDefault="0052455A" w:rsidP="0052455A">
      <w:pPr>
        <w:widowControl w:val="0"/>
        <w:tabs>
          <w:tab w:val="left" w:pos="2112"/>
        </w:tabs>
        <w:autoSpaceDE w:val="0"/>
        <w:autoSpaceDN w:val="0"/>
        <w:adjustRightInd w:val="0"/>
        <w:spacing w:after="240"/>
        <w:rPr>
          <w:rFonts w:cs="Arial"/>
          <w:color w:val="262626"/>
          <w:lang w:val="en-GB"/>
        </w:rPr>
      </w:pPr>
      <w:r w:rsidRPr="00206CAF">
        <w:t>Assume that you typically get a dose to 2 mSv each year from natural radiation sources. Then the dose equivalent to a dental X-ray, 0.02 mSv adds only 1% to the background, but the dose equivalent to a CT head scan, 2 mSv doubles the amount radiation you get. Before you decide about the CT scan you would like to know the risks incurred by such doses</w:t>
      </w:r>
      <w:r w:rsidRPr="00BE2006">
        <w:rPr>
          <w:rFonts w:cs="Arial"/>
          <w:color w:val="262626"/>
          <w:lang w:val="en-GB"/>
        </w:rPr>
        <w:t xml:space="preserve">. </w:t>
      </w:r>
    </w:p>
    <w:p w:rsidR="0052455A" w:rsidRDefault="0052455A" w:rsidP="0052455A">
      <w:pPr>
        <w:rPr>
          <w:lang w:val="en-GB"/>
        </w:rPr>
      </w:pPr>
      <w:r w:rsidRPr="00BE2006">
        <w:rPr>
          <w:lang w:val="en-GB"/>
        </w:rPr>
        <w:t xml:space="preserve">The risk of radiation exposure is estimated by ‘’International Commission on Radiological Protection’ (ICRP). The current official estimates of IRCP suggest that a person receiving a dose of </w:t>
      </w:r>
      <w:r>
        <w:rPr>
          <w:lang w:val="en-GB"/>
        </w:rPr>
        <w:t xml:space="preserve"> one </w:t>
      </w:r>
      <w:r w:rsidRPr="00BE2006">
        <w:rPr>
          <w:lang w:val="en-GB"/>
        </w:rPr>
        <w:t xml:space="preserve">Sievert (similar to that received by the Japanese survivors of the atom bomb), will have an increased chance of eventually dying of cancer from about 25% (the “natural” cancer rate”) to about 30%. This is </w:t>
      </w:r>
      <w:r>
        <w:rPr>
          <w:lang w:val="en-GB"/>
        </w:rPr>
        <w:t>the</w:t>
      </w:r>
      <w:r w:rsidRPr="00BE2006">
        <w:rPr>
          <w:lang w:val="en-GB"/>
        </w:rPr>
        <w:t xml:space="preserve"> probabilistic risk of a person dying from cancer and </w:t>
      </w:r>
      <w:r>
        <w:rPr>
          <w:lang w:val="en-GB"/>
        </w:rPr>
        <w:t>an</w:t>
      </w:r>
      <w:r w:rsidRPr="00BE2006">
        <w:rPr>
          <w:lang w:val="en-GB"/>
        </w:rPr>
        <w:t xml:space="preserve"> extra risk </w:t>
      </w:r>
      <w:r>
        <w:rPr>
          <w:lang w:val="en-GB"/>
        </w:rPr>
        <w:t xml:space="preserve">of </w:t>
      </w:r>
      <w:r w:rsidRPr="00BE2006">
        <w:rPr>
          <w:lang w:val="en-GB"/>
        </w:rPr>
        <w:t xml:space="preserve">about 5% due to dose of one Sievert. That means that on average 5 </w:t>
      </w:r>
      <w:r>
        <w:rPr>
          <w:lang w:val="en-GB"/>
        </w:rPr>
        <w:t xml:space="preserve">out </w:t>
      </w:r>
      <w:r w:rsidRPr="00BE2006">
        <w:rPr>
          <w:lang w:val="en-GB"/>
        </w:rPr>
        <w:t xml:space="preserve">of 100 people develop a cancer from exposure to a dose equivalent to 1 Sv. But 1 Sv is a very large dose – 500 times </w:t>
      </w:r>
      <w:r>
        <w:rPr>
          <w:lang w:val="en-GB"/>
        </w:rPr>
        <w:t xml:space="preserve">the </w:t>
      </w:r>
      <w:r w:rsidRPr="00BE2006">
        <w:rPr>
          <w:lang w:val="en-GB"/>
        </w:rPr>
        <w:t xml:space="preserve">background. </w:t>
      </w:r>
    </w:p>
    <w:p w:rsidR="0052455A" w:rsidRPr="00BE2006" w:rsidRDefault="0052455A" w:rsidP="0052455A">
      <w:pPr>
        <w:rPr>
          <w:lang w:val="en-GB"/>
        </w:rPr>
      </w:pPr>
      <w:r>
        <w:rPr>
          <w:lang w:val="en-GB"/>
        </w:rPr>
        <w:br/>
      </w:r>
      <w:r w:rsidRPr="00BE2006">
        <w:rPr>
          <w:lang w:val="en-GB"/>
        </w:rPr>
        <w:t>For smal</w:t>
      </w:r>
      <w:r>
        <w:rPr>
          <w:lang w:val="en-GB"/>
        </w:rPr>
        <w:t>ler doses one approach is simply</w:t>
      </w:r>
      <w:r w:rsidRPr="00BE2006">
        <w:rPr>
          <w:lang w:val="en-GB"/>
        </w:rPr>
        <w:t xml:space="preserve"> to reduce the risk in proportion. The table below shows an example of making the calculation in this way from the risk from a dental X-ray. </w:t>
      </w:r>
      <w:r>
        <w:rPr>
          <w:lang w:val="en-GB"/>
        </w:rPr>
        <w:br/>
      </w:r>
    </w:p>
    <w:tbl>
      <w:tblPr>
        <w:tblStyle w:val="TableGrid"/>
        <w:tblW w:w="0" w:type="auto"/>
        <w:tblLook w:val="04A0" w:firstRow="1" w:lastRow="0" w:firstColumn="1" w:lastColumn="0" w:noHBand="0" w:noVBand="1"/>
      </w:tblPr>
      <w:tblGrid>
        <w:gridCol w:w="3093"/>
        <w:gridCol w:w="3093"/>
        <w:gridCol w:w="3094"/>
      </w:tblGrid>
      <w:tr w:rsidR="0052455A" w:rsidRPr="00BE2006" w:rsidTr="00AF691E">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b/>
                <w:color w:val="262626"/>
                <w:lang w:val="en-GB"/>
              </w:rPr>
            </w:pPr>
            <w:r w:rsidRPr="00BE2006">
              <w:rPr>
                <w:rFonts w:cs="Arial"/>
                <w:b/>
                <w:color w:val="262626"/>
                <w:lang w:val="en-GB"/>
              </w:rPr>
              <w:t>Dose equivalent</w:t>
            </w:r>
          </w:p>
        </w:tc>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b/>
                <w:color w:val="262626"/>
                <w:lang w:val="en-GB"/>
              </w:rPr>
            </w:pPr>
            <w:r w:rsidRPr="00BE2006">
              <w:rPr>
                <w:rFonts w:cs="Arial"/>
                <w:b/>
                <w:color w:val="262626"/>
                <w:lang w:val="en-GB"/>
              </w:rPr>
              <w:t>Risk</w:t>
            </w:r>
          </w:p>
        </w:tc>
        <w:tc>
          <w:tcPr>
            <w:tcW w:w="3094"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p>
        </w:tc>
      </w:tr>
      <w:tr w:rsidR="0052455A" w:rsidRPr="00BE2006" w:rsidTr="00AF691E">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1 Sv</w:t>
            </w:r>
          </w:p>
        </w:tc>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5%</w:t>
            </w:r>
          </w:p>
        </w:tc>
        <w:tc>
          <w:tcPr>
            <w:tcW w:w="3094"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Or 5 in 100</w:t>
            </w:r>
          </w:p>
        </w:tc>
      </w:tr>
      <w:tr w:rsidR="0052455A" w:rsidRPr="00BE2006" w:rsidTr="00AF691E">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0.02 mSv</w:t>
            </w:r>
          </w:p>
        </w:tc>
        <w:tc>
          <w:tcPr>
            <w:tcW w:w="3093"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5*0.02*10</w:t>
            </w:r>
            <w:r w:rsidRPr="00BE2006">
              <w:rPr>
                <w:rFonts w:cs="Arial"/>
                <w:color w:val="262626"/>
                <w:vertAlign w:val="superscript"/>
                <w:lang w:val="en-GB"/>
              </w:rPr>
              <w:t xml:space="preserve">-3 </w:t>
            </w:r>
            <w:r w:rsidRPr="00BE2006">
              <w:rPr>
                <w:rFonts w:cs="Arial"/>
                <w:color w:val="262626"/>
                <w:lang w:val="en-GB"/>
              </w:rPr>
              <w:t>%</w:t>
            </w:r>
          </w:p>
        </w:tc>
        <w:tc>
          <w:tcPr>
            <w:tcW w:w="3094" w:type="dxa"/>
            <w:vAlign w:val="center"/>
          </w:tcPr>
          <w:p w:rsidR="0052455A" w:rsidRPr="00BE2006" w:rsidRDefault="0052455A" w:rsidP="00AF691E">
            <w:pPr>
              <w:widowControl w:val="0"/>
              <w:autoSpaceDE w:val="0"/>
              <w:autoSpaceDN w:val="0"/>
              <w:adjustRightInd w:val="0"/>
              <w:spacing w:before="60" w:after="60"/>
              <w:jc w:val="center"/>
              <w:rPr>
                <w:rFonts w:cs="Arial"/>
                <w:color w:val="262626"/>
                <w:lang w:val="en-GB"/>
              </w:rPr>
            </w:pPr>
            <w:r w:rsidRPr="00BE2006">
              <w:rPr>
                <w:rFonts w:cs="Arial"/>
                <w:color w:val="262626"/>
                <w:lang w:val="en-GB"/>
              </w:rPr>
              <w:t xml:space="preserve">Or 1 in 1 million </w:t>
            </w:r>
          </w:p>
        </w:tc>
      </w:tr>
    </w:tbl>
    <w:p w:rsidR="0052455A" w:rsidRPr="00BE2006" w:rsidRDefault="0052455A" w:rsidP="0052455A">
      <w:pPr>
        <w:widowControl w:val="0"/>
        <w:autoSpaceDE w:val="0"/>
        <w:autoSpaceDN w:val="0"/>
        <w:adjustRightInd w:val="0"/>
        <w:spacing w:after="240"/>
        <w:rPr>
          <w:rFonts w:cs="Arial"/>
          <w:color w:val="262626"/>
          <w:lang w:val="en-GB"/>
        </w:rPr>
      </w:pPr>
    </w:p>
    <w:p w:rsidR="0052455A" w:rsidRPr="00BE2006" w:rsidRDefault="0052455A" w:rsidP="0052455A">
      <w:pPr>
        <w:pStyle w:val="ListParagraph"/>
        <w:widowControl w:val="0"/>
        <w:numPr>
          <w:ilvl w:val="0"/>
          <w:numId w:val="36"/>
        </w:numPr>
        <w:autoSpaceDE w:val="0"/>
        <w:autoSpaceDN w:val="0"/>
        <w:adjustRightInd w:val="0"/>
        <w:spacing w:after="240"/>
        <w:rPr>
          <w:rFonts w:cs="Arial"/>
          <w:color w:val="262626"/>
          <w:lang w:val="en-GB"/>
        </w:rPr>
      </w:pPr>
      <w:r w:rsidRPr="00206CAF">
        <w:rPr>
          <w:rFonts w:cs="Arial"/>
          <w:lang w:val="en-GB"/>
        </w:rPr>
        <w:t xml:space="preserve">Is this risk high? </w:t>
      </w:r>
      <w:r w:rsidRPr="00206CAF">
        <w:rPr>
          <w:rFonts w:cs="Arial"/>
          <w:lang w:val="en-GB"/>
        </w:rPr>
        <w:br/>
      </w:r>
      <w:r w:rsidRPr="00BE2006">
        <w:rPr>
          <w:lang w:val="en-GB"/>
        </w:rPr>
        <w:t>The list below presents activities calculated to have a one-in-a-million chance of causing death.</w:t>
      </w:r>
    </w:p>
    <w:p w:rsidR="0052455A" w:rsidRPr="00BE2006" w:rsidRDefault="0052455A" w:rsidP="0052455A">
      <w:pPr>
        <w:pStyle w:val="ListParagraph"/>
        <w:numPr>
          <w:ilvl w:val="1"/>
          <w:numId w:val="43"/>
        </w:numPr>
        <w:rPr>
          <w:lang w:val="en-GB"/>
        </w:rPr>
      </w:pPr>
      <w:r w:rsidRPr="00BE2006">
        <w:rPr>
          <w:lang w:val="en-GB"/>
        </w:rPr>
        <w:t>Spending 2 days in New York City (because of the air quality)</w:t>
      </w:r>
    </w:p>
    <w:p w:rsidR="0052455A" w:rsidRPr="00BE2006" w:rsidRDefault="0052455A" w:rsidP="0052455A">
      <w:pPr>
        <w:pStyle w:val="ListParagraph"/>
        <w:numPr>
          <w:ilvl w:val="1"/>
          <w:numId w:val="43"/>
        </w:numPr>
        <w:rPr>
          <w:lang w:val="en-GB"/>
        </w:rPr>
      </w:pPr>
      <w:r w:rsidRPr="00BE2006">
        <w:rPr>
          <w:lang w:val="en-GB"/>
        </w:rPr>
        <w:t>Riding 1 mile on a motorcycle or 300 miles in a car (because of the risk of collision)</w:t>
      </w:r>
    </w:p>
    <w:p w:rsidR="0052455A" w:rsidRPr="00BE2006" w:rsidRDefault="0052455A" w:rsidP="0052455A">
      <w:pPr>
        <w:pStyle w:val="ListParagraph"/>
        <w:numPr>
          <w:ilvl w:val="1"/>
          <w:numId w:val="43"/>
        </w:numPr>
        <w:rPr>
          <w:lang w:val="en-GB"/>
        </w:rPr>
      </w:pPr>
      <w:r w:rsidRPr="00BE2006">
        <w:rPr>
          <w:lang w:val="en-GB"/>
        </w:rPr>
        <w:t xml:space="preserve">Eating 40 tablespoons of peanut butter or 10 charbroiled steaks (because of the risk of cancer) </w:t>
      </w:r>
    </w:p>
    <w:p w:rsidR="0052455A" w:rsidRPr="00BE2006" w:rsidRDefault="0052455A" w:rsidP="0052455A">
      <w:pPr>
        <w:pStyle w:val="ListParagraph"/>
        <w:numPr>
          <w:ilvl w:val="1"/>
          <w:numId w:val="43"/>
        </w:numPr>
        <w:rPr>
          <w:lang w:val="en-GB"/>
        </w:rPr>
      </w:pPr>
      <w:r w:rsidRPr="00BE2006">
        <w:rPr>
          <w:lang w:val="en-GB"/>
        </w:rPr>
        <w:t xml:space="preserve">Smoking 1 cigarette (because of the risk of cancer).  </w:t>
      </w:r>
      <w:r w:rsidRPr="00BE2006">
        <w:rPr>
          <w:rFonts w:cs="Arial"/>
          <w:color w:val="262626"/>
          <w:lang w:val="en-GB"/>
        </w:rPr>
        <w:br/>
      </w:r>
    </w:p>
    <w:p w:rsidR="0052455A" w:rsidRPr="00BE2006" w:rsidRDefault="0052455A" w:rsidP="0052455A">
      <w:pPr>
        <w:pStyle w:val="ListParagraph"/>
        <w:widowControl w:val="0"/>
        <w:numPr>
          <w:ilvl w:val="0"/>
          <w:numId w:val="36"/>
        </w:numPr>
        <w:autoSpaceDE w:val="0"/>
        <w:autoSpaceDN w:val="0"/>
        <w:adjustRightInd w:val="0"/>
        <w:spacing w:after="240"/>
        <w:rPr>
          <w:rFonts w:cs="Arial"/>
          <w:color w:val="262626"/>
          <w:lang w:val="en-GB"/>
        </w:rPr>
      </w:pPr>
      <w:r w:rsidRPr="00BE2006">
        <w:rPr>
          <w:rFonts w:cs="Arial"/>
          <w:color w:val="262626"/>
          <w:lang w:val="en-GB"/>
        </w:rPr>
        <w:t xml:space="preserve">What is the probability risk of a CT head scan? </w:t>
      </w:r>
      <w:r w:rsidRPr="00BE2006">
        <w:rPr>
          <w:rFonts w:cs="Arial"/>
          <w:color w:val="262626"/>
          <w:lang w:val="en-GB"/>
        </w:rPr>
        <w:br/>
      </w:r>
    </w:p>
    <w:p w:rsidR="0052455A" w:rsidRPr="00BE2006" w:rsidRDefault="0052455A" w:rsidP="0052455A">
      <w:pPr>
        <w:pStyle w:val="ListParagraph"/>
        <w:widowControl w:val="0"/>
        <w:numPr>
          <w:ilvl w:val="0"/>
          <w:numId w:val="36"/>
        </w:numPr>
        <w:autoSpaceDE w:val="0"/>
        <w:autoSpaceDN w:val="0"/>
        <w:adjustRightInd w:val="0"/>
        <w:spacing w:after="240"/>
        <w:rPr>
          <w:rFonts w:cs="Arial"/>
          <w:color w:val="262626"/>
          <w:lang w:val="en-GB"/>
        </w:rPr>
      </w:pPr>
      <w:r w:rsidRPr="00BE2006">
        <w:rPr>
          <w:rFonts w:cs="Arial"/>
          <w:color w:val="262626"/>
          <w:lang w:val="en-GB"/>
        </w:rPr>
        <w:t xml:space="preserve">Would you accept such risk? How would you judge? </w:t>
      </w:r>
    </w:p>
    <w:p w:rsidR="0052455A" w:rsidRPr="00BE2006" w:rsidRDefault="0052455A" w:rsidP="0052455A">
      <w:pPr>
        <w:rPr>
          <w:lang w:val="en-GB"/>
        </w:rPr>
      </w:pPr>
    </w:p>
    <w:p w:rsidR="0052455A" w:rsidRPr="00BE2006" w:rsidRDefault="0052455A" w:rsidP="0052455A">
      <w:pPr>
        <w:pStyle w:val="ListParagraph"/>
        <w:numPr>
          <w:ilvl w:val="1"/>
          <w:numId w:val="42"/>
        </w:numPr>
        <w:ind w:left="284" w:hanging="284"/>
        <w:rPr>
          <w:lang w:val="en-GB"/>
        </w:rPr>
      </w:pPr>
      <w:r>
        <w:rPr>
          <w:rFonts w:cs="Arial"/>
          <w:color w:val="262626"/>
          <w:lang w:val="en-GB"/>
        </w:rPr>
        <w:lastRenderedPageBreak/>
        <w:t xml:space="preserve">We should avoid </w:t>
      </w:r>
      <w:r w:rsidRPr="00BE2006">
        <w:rPr>
          <w:rFonts w:cs="Arial"/>
          <w:color w:val="262626"/>
          <w:lang w:val="en-GB"/>
        </w:rPr>
        <w:t>exposure to high levels of ionising radiation</w:t>
      </w:r>
      <w:r>
        <w:rPr>
          <w:rFonts w:cs="Arial"/>
          <w:color w:val="262626"/>
          <w:lang w:val="en-GB"/>
        </w:rPr>
        <w:t xml:space="preserve"> because of the risk it carries</w:t>
      </w:r>
      <w:r w:rsidRPr="00BE2006">
        <w:rPr>
          <w:rFonts w:cs="Arial"/>
          <w:color w:val="262626"/>
          <w:lang w:val="en-GB"/>
        </w:rPr>
        <w:t xml:space="preserve">. </w:t>
      </w:r>
      <w:r>
        <w:rPr>
          <w:rFonts w:cs="Arial"/>
          <w:color w:val="262626"/>
          <w:lang w:val="en-GB"/>
        </w:rPr>
        <w:t xml:space="preserve">Unfortunately we cannot avoid the radiation completely </w:t>
      </w:r>
      <w:r w:rsidRPr="00BE2006">
        <w:rPr>
          <w:rFonts w:cs="Arial"/>
          <w:color w:val="262626"/>
          <w:lang w:val="en-GB"/>
        </w:rPr>
        <w:t>because of natural radiation. However, we can and should minimise unnecessary exposure to significant levels of man-made radiation.</w:t>
      </w:r>
    </w:p>
    <w:p w:rsidR="0052455A" w:rsidRPr="00BE2006" w:rsidRDefault="0052455A" w:rsidP="0052455A">
      <w:pPr>
        <w:rPr>
          <w:lang w:val="en-GB"/>
        </w:rPr>
      </w:pPr>
    </w:p>
    <w:p w:rsidR="0052455A" w:rsidRPr="00BE2006" w:rsidRDefault="0052455A" w:rsidP="0052455A">
      <w:pPr>
        <w:pStyle w:val="ListParagraph"/>
        <w:numPr>
          <w:ilvl w:val="0"/>
          <w:numId w:val="44"/>
        </w:numPr>
        <w:rPr>
          <w:lang w:val="en-GB"/>
        </w:rPr>
      </w:pPr>
      <w:r w:rsidRPr="00BE2006">
        <w:rPr>
          <w:lang w:val="en-GB"/>
        </w:rPr>
        <w:t xml:space="preserve">How </w:t>
      </w:r>
      <w:r>
        <w:rPr>
          <w:lang w:val="en-GB"/>
        </w:rPr>
        <w:t xml:space="preserve">can the </w:t>
      </w:r>
      <w:r w:rsidRPr="00BE2006">
        <w:rPr>
          <w:lang w:val="en-GB"/>
        </w:rPr>
        <w:t>exposure to</w:t>
      </w:r>
      <w:r>
        <w:rPr>
          <w:lang w:val="en-GB"/>
        </w:rPr>
        <w:t xml:space="preserve"> man-made </w:t>
      </w:r>
      <w:r w:rsidRPr="00BE2006">
        <w:rPr>
          <w:lang w:val="en-GB"/>
        </w:rPr>
        <w:t>radiation be minimized?</w:t>
      </w:r>
    </w:p>
    <w:p w:rsidR="0052455A" w:rsidRPr="00BE2006" w:rsidRDefault="0052455A" w:rsidP="0052455A">
      <w:pPr>
        <w:rPr>
          <w:lang w:val="en-GB"/>
        </w:rPr>
      </w:pPr>
    </w:p>
    <w:p w:rsidR="0052455A" w:rsidRPr="00BE2006" w:rsidRDefault="0052455A" w:rsidP="0052455A">
      <w:pPr>
        <w:pStyle w:val="ListParagraph"/>
        <w:numPr>
          <w:ilvl w:val="0"/>
          <w:numId w:val="40"/>
        </w:numPr>
        <w:rPr>
          <w:lang w:val="en-GB"/>
        </w:rPr>
      </w:pPr>
      <w:r w:rsidRPr="00BE2006">
        <w:rPr>
          <w:lang w:val="en-GB"/>
        </w:rPr>
        <w:t>Scientists and health care</w:t>
      </w:r>
      <w:r>
        <w:rPr>
          <w:lang w:val="en-GB"/>
        </w:rPr>
        <w:t xml:space="preserve"> workers. who us intense radiation sources, </w:t>
      </w:r>
      <w:r w:rsidRPr="00BE2006">
        <w:rPr>
          <w:lang w:val="en-GB"/>
        </w:rPr>
        <w:t>are often told that the best protection is distance; that is, the best way to minimize exposure to radiation is to stay far away from the radiation source. Why is that?</w:t>
      </w:r>
      <w:r w:rsidRPr="00BE2006">
        <w:rPr>
          <w:lang w:val="en-GB"/>
        </w:rPr>
        <w:br/>
        <w:t xml:space="preserve">How do you think does radiation intensity change when you get closer to the radiation source? Sketch your prediction </w:t>
      </w:r>
      <w:r>
        <w:rPr>
          <w:lang w:val="en-GB"/>
        </w:rPr>
        <w:t xml:space="preserve">in a </w:t>
      </w:r>
      <w:r w:rsidRPr="00BE2006">
        <w:rPr>
          <w:lang w:val="en-GB"/>
        </w:rPr>
        <w:t xml:space="preserve">graph of the radiation intensity versus distance from the source. </w:t>
      </w:r>
    </w:p>
    <w:p w:rsidR="0052455A" w:rsidRPr="00BE2006" w:rsidRDefault="0052455A" w:rsidP="0052455A">
      <w:pPr>
        <w:pStyle w:val="ListParagraph"/>
        <w:ind w:left="360"/>
        <w:rPr>
          <w:lang w:val="en-GB"/>
        </w:rPr>
      </w:pPr>
      <w:r w:rsidRPr="00BE2006">
        <w:rPr>
          <w:lang w:val="en-GB"/>
        </w:rPr>
        <w:t xml:space="preserve"> </w:t>
      </w:r>
    </w:p>
    <w:p w:rsidR="0052455A" w:rsidRPr="00BE2006" w:rsidRDefault="0052455A" w:rsidP="0052455A">
      <w:pPr>
        <w:pStyle w:val="ListParagraph"/>
        <w:numPr>
          <w:ilvl w:val="0"/>
          <w:numId w:val="45"/>
        </w:numPr>
        <w:rPr>
          <w:lang w:val="en-GB"/>
        </w:rPr>
      </w:pPr>
      <w:r>
        <w:rPr>
          <w:lang w:val="en-GB"/>
        </w:rPr>
        <w:t>Design and carry out an experiment to i</w:t>
      </w:r>
      <w:r w:rsidRPr="00BE2006">
        <w:rPr>
          <w:lang w:val="en-GB"/>
        </w:rPr>
        <w:t xml:space="preserve">nvestigate how the radiation emitted by a radioactive source changes with the distance from the source. </w:t>
      </w:r>
    </w:p>
    <w:p w:rsidR="0052455A" w:rsidRPr="00BE2006" w:rsidRDefault="0052455A" w:rsidP="0052455A">
      <w:pPr>
        <w:ind w:left="360"/>
        <w:rPr>
          <w:lang w:val="en-GB"/>
        </w:rPr>
      </w:pPr>
    </w:p>
    <w:p w:rsidR="0052455A" w:rsidRPr="00BE2006" w:rsidRDefault="0052455A" w:rsidP="0052455A">
      <w:pPr>
        <w:pStyle w:val="ListParagraph"/>
        <w:numPr>
          <w:ilvl w:val="0"/>
          <w:numId w:val="45"/>
        </w:numPr>
        <w:rPr>
          <w:lang w:val="en-GB"/>
        </w:rPr>
      </w:pPr>
      <w:r w:rsidRPr="00BE2006">
        <w:rPr>
          <w:lang w:val="en-GB"/>
        </w:rPr>
        <w:t xml:space="preserve">Draw your measurement </w:t>
      </w:r>
      <w:r>
        <w:rPr>
          <w:lang w:val="en-GB"/>
        </w:rPr>
        <w:t>result</w:t>
      </w:r>
      <w:r w:rsidRPr="00BE2006">
        <w:rPr>
          <w:lang w:val="en-GB"/>
        </w:rPr>
        <w:t xml:space="preserve">. Was your prediction correct? </w:t>
      </w:r>
    </w:p>
    <w:p w:rsidR="0052455A" w:rsidRPr="00BE2006" w:rsidRDefault="0052455A" w:rsidP="0052455A">
      <w:pPr>
        <w:ind w:left="360"/>
        <w:rPr>
          <w:lang w:val="en-GB"/>
        </w:rPr>
      </w:pPr>
    </w:p>
    <w:p w:rsidR="0052455A" w:rsidRPr="00BE2006" w:rsidRDefault="0052455A" w:rsidP="0052455A">
      <w:pPr>
        <w:pStyle w:val="ListParagraph"/>
        <w:numPr>
          <w:ilvl w:val="0"/>
          <w:numId w:val="45"/>
        </w:numPr>
        <w:rPr>
          <w:lang w:val="en-GB"/>
        </w:rPr>
      </w:pPr>
      <w:r>
        <w:rPr>
          <w:lang w:val="en-GB"/>
        </w:rPr>
        <w:t xml:space="preserve">Determine the function that </w:t>
      </w:r>
      <w:r w:rsidRPr="00BE2006">
        <w:rPr>
          <w:lang w:val="en-GB"/>
        </w:rPr>
        <w:t xml:space="preserve">describes the relationship between the radiation intensity and distance from the source. </w:t>
      </w:r>
    </w:p>
    <w:p w:rsidR="0052455A" w:rsidRPr="00BE2006" w:rsidRDefault="0052455A" w:rsidP="0052455A">
      <w:pPr>
        <w:rPr>
          <w:lang w:val="en-GB"/>
        </w:rPr>
      </w:pPr>
    </w:p>
    <w:p w:rsidR="0052455A" w:rsidRPr="00BE2006" w:rsidRDefault="0052455A" w:rsidP="0052455A">
      <w:pPr>
        <w:rPr>
          <w:lang w:val="en-GB"/>
        </w:rPr>
      </w:pPr>
    </w:p>
    <w:p w:rsidR="0052455A" w:rsidRPr="00BE2006" w:rsidRDefault="0052455A" w:rsidP="0052455A">
      <w:pPr>
        <w:pStyle w:val="ListParagraph"/>
        <w:numPr>
          <w:ilvl w:val="0"/>
          <w:numId w:val="41"/>
        </w:numPr>
        <w:rPr>
          <w:lang w:val="en-GB"/>
        </w:rPr>
      </w:pPr>
      <w:r w:rsidRPr="00BE2006">
        <w:rPr>
          <w:lang w:val="en-GB"/>
        </w:rPr>
        <w:t xml:space="preserve">In subunit 2 you have learned that gamma and X-rays can pass through matter but they are also absorbed. </w:t>
      </w:r>
    </w:p>
    <w:p w:rsidR="0052455A" w:rsidRPr="00BE2006" w:rsidRDefault="0052455A" w:rsidP="0052455A">
      <w:pPr>
        <w:pStyle w:val="ListParagraph"/>
        <w:ind w:left="360"/>
        <w:rPr>
          <w:lang w:val="en-GB"/>
        </w:rPr>
      </w:pPr>
    </w:p>
    <w:p w:rsidR="0052455A" w:rsidRPr="00BE2006" w:rsidRDefault="0052455A" w:rsidP="0052455A">
      <w:pPr>
        <w:pStyle w:val="ListParagraph"/>
        <w:numPr>
          <w:ilvl w:val="0"/>
          <w:numId w:val="46"/>
        </w:numPr>
        <w:ind w:left="720"/>
        <w:rPr>
          <w:lang w:val="en-GB"/>
        </w:rPr>
      </w:pPr>
      <w:r w:rsidRPr="00BE2006">
        <w:rPr>
          <w:lang w:val="en-GB"/>
        </w:rPr>
        <w:t>Write down the absorption law, which you have discovered for gam</w:t>
      </w:r>
      <w:r>
        <w:rPr>
          <w:lang w:val="en-GB"/>
        </w:rPr>
        <w:t>ma rays (subunit 2, activity 2).</w:t>
      </w:r>
      <w:r w:rsidRPr="00BE2006">
        <w:rPr>
          <w:lang w:val="en-GB"/>
        </w:rPr>
        <w:t xml:space="preserve"> </w:t>
      </w:r>
      <w:r w:rsidRPr="00BE2006">
        <w:rPr>
          <w:lang w:val="en-GB"/>
        </w:rPr>
        <w:br/>
      </w:r>
    </w:p>
    <w:p w:rsidR="0052455A" w:rsidRPr="00BE2006" w:rsidRDefault="0052455A" w:rsidP="0052455A">
      <w:pPr>
        <w:pStyle w:val="ListParagraph"/>
        <w:numPr>
          <w:ilvl w:val="0"/>
          <w:numId w:val="46"/>
        </w:numPr>
        <w:ind w:left="720"/>
        <w:rPr>
          <w:lang w:val="en-GB"/>
        </w:rPr>
      </w:pPr>
      <w:r w:rsidRPr="00BE2006">
        <w:rPr>
          <w:lang w:val="en-GB"/>
        </w:rPr>
        <w:t xml:space="preserve">Do you think this law is also valid for beta radiation? </w:t>
      </w:r>
    </w:p>
    <w:p w:rsidR="0052455A" w:rsidRPr="00BE2006" w:rsidRDefault="0052455A" w:rsidP="0052455A">
      <w:pPr>
        <w:rPr>
          <w:lang w:val="en-GB"/>
        </w:rPr>
      </w:pPr>
    </w:p>
    <w:p w:rsidR="0052455A" w:rsidRPr="00BE2006" w:rsidRDefault="0052455A" w:rsidP="0052455A">
      <w:pPr>
        <w:pStyle w:val="ListParagraph"/>
        <w:numPr>
          <w:ilvl w:val="0"/>
          <w:numId w:val="46"/>
        </w:numPr>
        <w:ind w:left="720"/>
        <w:rPr>
          <w:lang w:val="en-GB"/>
        </w:rPr>
      </w:pPr>
      <w:r w:rsidRPr="00BE2006">
        <w:rPr>
          <w:lang w:val="en-GB"/>
        </w:rPr>
        <w:t xml:space="preserve">Test your hypothesis in the experiment with beta radiation. For absorption of beta radiation you can use </w:t>
      </w:r>
      <w:r w:rsidRPr="00BE2006">
        <w:rPr>
          <w:color w:val="000000"/>
          <w:lang w:val="en-GB"/>
        </w:rPr>
        <w:t xml:space="preserve">ten small (e.g. 10 cm </w:t>
      </w:r>
      <w:r w:rsidRPr="00BE2006">
        <w:rPr>
          <w:color w:val="000000"/>
          <w:lang w:val="en-GB"/>
        </w:rPr>
        <w:sym w:font="Symbol" w:char="F0B4"/>
      </w:r>
      <w:r w:rsidRPr="00BE2006">
        <w:rPr>
          <w:color w:val="000000"/>
          <w:lang w:val="en-GB"/>
        </w:rPr>
        <w:t xml:space="preserve"> 10 cm) identical cardboard squares</w:t>
      </w:r>
      <w:r w:rsidRPr="00BE2006">
        <w:rPr>
          <w:lang w:val="en-GB"/>
        </w:rPr>
        <w:t xml:space="preserve"> or household aluminum foils. </w:t>
      </w:r>
    </w:p>
    <w:p w:rsidR="0052455A" w:rsidRPr="00BE2006" w:rsidRDefault="0052455A" w:rsidP="0052455A">
      <w:pPr>
        <w:rPr>
          <w:lang w:val="en-GB"/>
        </w:rPr>
      </w:pPr>
    </w:p>
    <w:p w:rsidR="0052455A" w:rsidRPr="00BE2006" w:rsidRDefault="0052455A" w:rsidP="0052455A">
      <w:pPr>
        <w:pStyle w:val="ListParagraph"/>
        <w:numPr>
          <w:ilvl w:val="0"/>
          <w:numId w:val="46"/>
        </w:numPr>
        <w:ind w:left="720"/>
        <w:rPr>
          <w:lang w:val="en-GB"/>
        </w:rPr>
      </w:pPr>
      <w:r w:rsidRPr="00BE2006">
        <w:rPr>
          <w:lang w:val="en-GB"/>
        </w:rPr>
        <w:t xml:space="preserve">From the evidence presented in your graph, does the transmission of beta radiation through cardboard match the same absorption law? </w:t>
      </w:r>
    </w:p>
    <w:p w:rsidR="0052455A" w:rsidRPr="00BE2006" w:rsidRDefault="0052455A" w:rsidP="0052455A">
      <w:pPr>
        <w:rPr>
          <w:lang w:val="en-GB"/>
        </w:rPr>
      </w:pPr>
    </w:p>
    <w:p w:rsidR="0052455A" w:rsidRPr="00BE2006" w:rsidRDefault="0052455A" w:rsidP="0052455A">
      <w:pPr>
        <w:pStyle w:val="ListParagraph"/>
        <w:numPr>
          <w:ilvl w:val="0"/>
          <w:numId w:val="46"/>
        </w:numPr>
        <w:ind w:left="720"/>
        <w:rPr>
          <w:lang w:val="en-GB"/>
        </w:rPr>
      </w:pPr>
      <w:r w:rsidRPr="00BE2006">
        <w:rPr>
          <w:lang w:val="en-GB"/>
        </w:rPr>
        <w:t>Can you test this law f</w:t>
      </w:r>
      <w:r>
        <w:rPr>
          <w:lang w:val="en-GB"/>
        </w:rPr>
        <w:t>or alpha radiation? Explain why.</w:t>
      </w:r>
      <w:r w:rsidRPr="00BE2006">
        <w:rPr>
          <w:lang w:val="en-GB"/>
        </w:rPr>
        <w:t xml:space="preserve"> </w:t>
      </w:r>
      <w:r w:rsidRPr="00BE2006">
        <w:rPr>
          <w:lang w:val="en-GB"/>
        </w:rPr>
        <w:br/>
      </w:r>
    </w:p>
    <w:p w:rsidR="0052455A" w:rsidRPr="00BE2006" w:rsidRDefault="0052455A" w:rsidP="0052455A">
      <w:pPr>
        <w:rPr>
          <w:lang w:val="en-GB"/>
        </w:rPr>
      </w:pPr>
    </w:p>
    <w:p w:rsidR="0052455A" w:rsidRPr="00BE2006" w:rsidRDefault="0052455A" w:rsidP="0052455A">
      <w:pPr>
        <w:pStyle w:val="ListParagraph"/>
        <w:numPr>
          <w:ilvl w:val="0"/>
          <w:numId w:val="40"/>
        </w:numPr>
        <w:rPr>
          <w:lang w:val="en-GB"/>
        </w:rPr>
      </w:pPr>
      <w:r>
        <w:rPr>
          <w:lang w:val="en-GB"/>
        </w:rPr>
        <w:t>List</w:t>
      </w:r>
      <w:r w:rsidRPr="00BE2006">
        <w:rPr>
          <w:lang w:val="en-GB"/>
        </w:rPr>
        <w:t xml:space="preserve"> the ways to protect a person </w:t>
      </w:r>
      <w:r>
        <w:rPr>
          <w:lang w:val="en-GB"/>
        </w:rPr>
        <w:t xml:space="preserve">against </w:t>
      </w:r>
      <w:r w:rsidRPr="00BE2006">
        <w:rPr>
          <w:lang w:val="en-GB"/>
        </w:rPr>
        <w:t xml:space="preserve"> ionizing radiation. </w:t>
      </w:r>
      <w:r w:rsidRPr="00BE2006">
        <w:rPr>
          <w:lang w:val="en-GB"/>
        </w:rPr>
        <w:br/>
      </w:r>
    </w:p>
    <w:p w:rsidR="0052455A" w:rsidRPr="00BE2006" w:rsidRDefault="0052455A" w:rsidP="0052455A">
      <w:pPr>
        <w:rPr>
          <w:lang w:val="en-GB"/>
        </w:rPr>
      </w:pPr>
    </w:p>
    <w:p w:rsidR="0052455A" w:rsidRPr="00BE2006" w:rsidRDefault="0052455A" w:rsidP="0052455A">
      <w:pPr>
        <w:rPr>
          <w:lang w:val="en-GB"/>
        </w:rPr>
      </w:pPr>
    </w:p>
    <w:p w:rsidR="0052455A" w:rsidRPr="00BE2006" w:rsidRDefault="0052455A" w:rsidP="0052455A">
      <w:pPr>
        <w:rPr>
          <w:lang w:val="en-GB"/>
        </w:rPr>
      </w:pPr>
    </w:p>
    <w:p w:rsidR="0052455A" w:rsidRDefault="0052455A" w:rsidP="0052455A">
      <w:pPr>
        <w:rPr>
          <w:lang w:val="en-GB"/>
        </w:rPr>
      </w:pPr>
      <w:r w:rsidRPr="00BE2006">
        <w:rPr>
          <w:lang w:val="en-GB"/>
        </w:rPr>
        <w:t xml:space="preserve"> </w:t>
      </w:r>
    </w:p>
    <w:p w:rsidR="0052455A" w:rsidRDefault="0052455A" w:rsidP="0052455A">
      <w:pPr>
        <w:rPr>
          <w:lang w:val="en-GB"/>
        </w:rPr>
      </w:pPr>
    </w:p>
    <w:p w:rsidR="0052455A" w:rsidRDefault="0052455A" w:rsidP="0052455A">
      <w:pPr>
        <w:rPr>
          <w:lang w:val="en-GB"/>
        </w:rPr>
      </w:pPr>
    </w:p>
    <w:p w:rsidR="0052455A" w:rsidRPr="00BE2006" w:rsidRDefault="0052455A" w:rsidP="0052455A">
      <w:pPr>
        <w:rPr>
          <w:lang w:val="en-GB"/>
        </w:rPr>
      </w:pPr>
    </w:p>
    <w:p w:rsidR="0052455A" w:rsidRPr="00BE2006" w:rsidRDefault="0052455A" w:rsidP="0052455A">
      <w:pPr>
        <w:pStyle w:val="ListParagraph"/>
        <w:numPr>
          <w:ilvl w:val="1"/>
          <w:numId w:val="42"/>
        </w:numPr>
        <w:ind w:left="284" w:hanging="284"/>
        <w:rPr>
          <w:lang w:val="en-GB"/>
        </w:rPr>
      </w:pPr>
      <w:r w:rsidRPr="00BE2006">
        <w:rPr>
          <w:lang w:val="en-GB"/>
        </w:rPr>
        <w:t xml:space="preserve">There are three factors that control the amount, or dose, of radiation received from a source. Radiation exposure can be managed by a combination of these factors. </w:t>
      </w:r>
      <w:r>
        <w:rPr>
          <w:lang w:val="en-GB"/>
        </w:rPr>
        <w:br/>
      </w:r>
    </w:p>
    <w:p w:rsidR="0052455A" w:rsidRPr="00BE2006" w:rsidRDefault="0052455A" w:rsidP="0052455A">
      <w:pPr>
        <w:jc w:val="center"/>
        <w:rPr>
          <w:lang w:val="en-GB"/>
        </w:rPr>
      </w:pPr>
      <w:r w:rsidRPr="00BE2006">
        <w:rPr>
          <w:noProof/>
        </w:rPr>
        <w:drawing>
          <wp:inline distT="0" distB="0" distL="0" distR="0" wp14:anchorId="693C2830" wp14:editId="43DEA9D4">
            <wp:extent cx="4140189" cy="152790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DistShield.gif"/>
                    <pic:cNvPicPr/>
                  </pic:nvPicPr>
                  <pic:blipFill>
                    <a:blip r:embed="rId9">
                      <a:extLst>
                        <a:ext uri="{28A0092B-C50C-407E-A947-70E740481C1C}">
                          <a14:useLocalDpi xmlns:a14="http://schemas.microsoft.com/office/drawing/2010/main" val="0"/>
                        </a:ext>
                      </a:extLst>
                    </a:blip>
                    <a:stretch>
                      <a:fillRect/>
                    </a:stretch>
                  </pic:blipFill>
                  <pic:spPr>
                    <a:xfrm>
                      <a:off x="0" y="0"/>
                      <a:ext cx="4140198" cy="1527908"/>
                    </a:xfrm>
                    <a:prstGeom prst="rect">
                      <a:avLst/>
                    </a:prstGeom>
                  </pic:spPr>
                </pic:pic>
              </a:graphicData>
            </a:graphic>
          </wp:inline>
        </w:drawing>
      </w:r>
    </w:p>
    <w:p w:rsidR="0052455A" w:rsidRDefault="0052455A" w:rsidP="0052455A">
      <w:pPr>
        <w:rPr>
          <w:lang w:val="en-GB"/>
        </w:rPr>
      </w:pPr>
    </w:p>
    <w:p w:rsidR="0052455A" w:rsidRPr="00BE2006" w:rsidRDefault="0052455A" w:rsidP="0052455A">
      <w:pPr>
        <w:rPr>
          <w:lang w:val="en-GB"/>
        </w:rPr>
      </w:pPr>
      <w:r w:rsidRPr="00BE2006">
        <w:rPr>
          <w:lang w:val="en-GB"/>
        </w:rPr>
        <w:t>1. MINIMIZE EXPOSURE TIME</w:t>
      </w:r>
    </w:p>
    <w:p w:rsidR="0052455A" w:rsidRPr="00BE2006" w:rsidRDefault="0052455A" w:rsidP="0052455A">
      <w:pPr>
        <w:rPr>
          <w:lang w:val="en-GB"/>
        </w:rPr>
      </w:pPr>
      <w:r w:rsidRPr="00BE2006">
        <w:rPr>
          <w:lang w:val="en-GB"/>
        </w:rPr>
        <w:t xml:space="preserve">The radiation dose is directly proportional to the time spent in the radiation. Therefore, a person should not stay near a source of radiation any longer than necessary. </w:t>
      </w:r>
    </w:p>
    <w:p w:rsidR="0052455A" w:rsidRPr="00BE2006" w:rsidRDefault="0052455A" w:rsidP="0052455A">
      <w:pPr>
        <w:rPr>
          <w:lang w:val="en-GB"/>
        </w:rPr>
      </w:pPr>
    </w:p>
    <w:p w:rsidR="0052455A" w:rsidRPr="00BE2006" w:rsidRDefault="0052455A" w:rsidP="0052455A">
      <w:pPr>
        <w:rPr>
          <w:lang w:val="en-GB"/>
        </w:rPr>
      </w:pPr>
      <w:r w:rsidRPr="00BE2006">
        <w:rPr>
          <w:lang w:val="en-GB"/>
        </w:rPr>
        <w:t xml:space="preserve">2. MAXIMIZE DISTANCE: </w:t>
      </w:r>
    </w:p>
    <w:p w:rsidR="0052455A" w:rsidRPr="00BE2006" w:rsidRDefault="0052455A" w:rsidP="0052455A">
      <w:pPr>
        <w:rPr>
          <w:lang w:val="en-GB"/>
        </w:rPr>
      </w:pPr>
      <w:r w:rsidRPr="00BE2006">
        <w:rPr>
          <w:lang w:val="en-GB"/>
        </w:rPr>
        <w:t xml:space="preserve">Increasing </w:t>
      </w:r>
      <w:r>
        <w:rPr>
          <w:lang w:val="en-GB"/>
        </w:rPr>
        <w:t xml:space="preserve">the </w:t>
      </w:r>
      <w:r w:rsidRPr="00BE2006">
        <w:rPr>
          <w:lang w:val="en-GB"/>
        </w:rPr>
        <w:t>distance from the source of radiation will reduce the amount of radiation received. This can be expressed by an equation known as the inverse square law, which states that as the radiation travels out from the source, the dosage decreases inversely with the square of the distance.</w:t>
      </w:r>
    </w:p>
    <w:p w:rsidR="0052455A" w:rsidRPr="00BE2006" w:rsidRDefault="0052455A" w:rsidP="0052455A">
      <w:pPr>
        <w:jc w:val="center"/>
        <w:rPr>
          <w:position w:val="-26"/>
          <w:lang w:val="en-GB"/>
        </w:rPr>
      </w:pPr>
      <w:r w:rsidRPr="00BE2006">
        <w:rPr>
          <w:position w:val="-26"/>
          <w:lang w:val="en-GB"/>
        </w:rPr>
        <w:t>I ~ 1/x</w:t>
      </w:r>
      <w:r w:rsidRPr="00BE2006">
        <w:rPr>
          <w:position w:val="-26"/>
          <w:vertAlign w:val="superscript"/>
          <w:lang w:val="en-GB"/>
        </w:rPr>
        <w:t>2</w:t>
      </w:r>
      <w:r w:rsidRPr="00BE2006">
        <w:rPr>
          <w:position w:val="-26"/>
          <w:lang w:val="en-GB"/>
        </w:rPr>
        <w:t xml:space="preserve"> </w:t>
      </w:r>
    </w:p>
    <w:p w:rsidR="0052455A" w:rsidRDefault="0052455A" w:rsidP="0052455A">
      <w:pPr>
        <w:rPr>
          <w:lang w:val="en-GB"/>
        </w:rPr>
      </w:pPr>
      <w:r w:rsidRPr="00BE2006">
        <w:rPr>
          <w:position w:val="-26"/>
          <w:lang w:val="en-GB"/>
        </w:rPr>
        <w:t xml:space="preserve">where x is a distance to the radiation source. </w:t>
      </w:r>
    </w:p>
    <w:p w:rsidR="0052455A" w:rsidRPr="00206CAF" w:rsidRDefault="0052455A" w:rsidP="0052455A">
      <w:pPr>
        <w:pStyle w:val="ListParagraph"/>
        <w:numPr>
          <w:ilvl w:val="0"/>
          <w:numId w:val="40"/>
        </w:numPr>
        <w:rPr>
          <w:lang w:val="en-GB"/>
        </w:rPr>
      </w:pPr>
      <w:r>
        <w:rPr>
          <w:lang w:val="en-GB"/>
        </w:rPr>
        <w:t>How does the radiation intensity change when the distance from the radiation source is doubled?</w:t>
      </w:r>
      <w:r w:rsidRPr="00206CAF">
        <w:rPr>
          <w:lang w:val="en-GB"/>
        </w:rPr>
        <w:t xml:space="preserve"> </w:t>
      </w:r>
    </w:p>
    <w:p w:rsidR="0052455A" w:rsidRPr="00BE2006" w:rsidRDefault="0052455A" w:rsidP="0052455A">
      <w:pPr>
        <w:rPr>
          <w:u w:val="single"/>
          <w:lang w:val="en-GB"/>
        </w:rPr>
      </w:pPr>
    </w:p>
    <w:p w:rsidR="0052455A" w:rsidRPr="00BE2006" w:rsidRDefault="0052455A" w:rsidP="0052455A">
      <w:pPr>
        <w:rPr>
          <w:lang w:val="en-GB"/>
        </w:rPr>
      </w:pPr>
      <w:r w:rsidRPr="00BE2006">
        <w:rPr>
          <w:lang w:val="en-GB"/>
        </w:rPr>
        <w:t xml:space="preserve">3. USE SHIELDING </w:t>
      </w:r>
    </w:p>
    <w:p w:rsidR="0052455A" w:rsidRPr="00BE2006" w:rsidRDefault="0052455A" w:rsidP="0052455A">
      <w:pPr>
        <w:rPr>
          <w:lang w:val="en-GB"/>
        </w:rPr>
      </w:pPr>
      <w:r w:rsidRPr="00BE2006">
        <w:rPr>
          <w:lang w:val="en-GB"/>
        </w:rPr>
        <w:t>The third way to reduce exposure to radiation is to place something between the radiographer and the source of radiation.</w:t>
      </w:r>
      <w:r>
        <w:rPr>
          <w:lang w:val="en-GB"/>
        </w:rPr>
        <w:t xml:space="preserve"> </w:t>
      </w:r>
      <w:r w:rsidRPr="00BE2006">
        <w:rPr>
          <w:lang w:val="en-GB"/>
        </w:rPr>
        <w:t>When a radiation passes through a material it is absorbed according to the absorption law:</w:t>
      </w:r>
    </w:p>
    <w:p w:rsidR="0052455A" w:rsidRPr="00BE2006" w:rsidRDefault="0052455A" w:rsidP="0052455A">
      <w:pPr>
        <w:jc w:val="center"/>
        <w:rPr>
          <w:lang w:val="en-GB"/>
        </w:rPr>
      </w:pPr>
      <w:r w:rsidRPr="00BE2006">
        <w:rPr>
          <w:lang w:val="en-GB"/>
        </w:rPr>
        <w:t>I=I</w:t>
      </w:r>
      <w:r w:rsidRPr="00BE2006">
        <w:rPr>
          <w:vertAlign w:val="subscript"/>
          <w:lang w:val="en-GB"/>
        </w:rPr>
        <w:t>0</w:t>
      </w:r>
      <w:r>
        <w:rPr>
          <w:lang w:val="en-GB"/>
        </w:rPr>
        <w:t>•</w:t>
      </w:r>
      <w:r w:rsidRPr="00BE2006">
        <w:rPr>
          <w:lang w:val="en-GB"/>
        </w:rPr>
        <w:t>e</w:t>
      </w:r>
      <w:r w:rsidRPr="00BE2006">
        <w:rPr>
          <w:vertAlign w:val="superscript"/>
          <w:lang w:val="en-GB"/>
        </w:rPr>
        <w:t>-</w:t>
      </w:r>
      <w:r w:rsidRPr="00BE2006">
        <w:rPr>
          <w:lang w:val="en-GB"/>
        </w:rPr>
        <w:t xml:space="preserve"> </w:t>
      </w:r>
      <w:r w:rsidRPr="00BE2006">
        <w:rPr>
          <w:vertAlign w:val="superscript"/>
          <w:lang w:val="en-GB"/>
        </w:rPr>
        <w:t>µx</w:t>
      </w:r>
      <w:r w:rsidRPr="00BE2006">
        <w:rPr>
          <w:lang w:val="en-GB"/>
        </w:rPr>
        <w:t>.</w:t>
      </w:r>
    </w:p>
    <w:p w:rsidR="0052455A" w:rsidRDefault="0052455A" w:rsidP="0052455A">
      <w:pPr>
        <w:rPr>
          <w:lang w:val="en-GB"/>
        </w:rPr>
      </w:pPr>
      <w:r w:rsidRPr="00BE2006">
        <w:rPr>
          <w:lang w:val="en-GB"/>
        </w:rPr>
        <w:t xml:space="preserve">The intensity of radiation let through depends on the thickness of the shield and density of the used material.  </w:t>
      </w:r>
    </w:p>
    <w:p w:rsidR="0052455A" w:rsidRPr="00206CAF" w:rsidRDefault="0052455A" w:rsidP="0052455A">
      <w:pPr>
        <w:pStyle w:val="ListParagraph"/>
        <w:numPr>
          <w:ilvl w:val="0"/>
          <w:numId w:val="40"/>
        </w:numPr>
        <w:rPr>
          <w:lang w:val="en-GB"/>
        </w:rPr>
      </w:pPr>
      <w:r>
        <w:rPr>
          <w:lang w:val="en-GB"/>
        </w:rPr>
        <w:t xml:space="preserve">What are the most effective materials in shielding radiation?  </w:t>
      </w:r>
    </w:p>
    <w:p w:rsidR="0052455A" w:rsidRPr="00BE2006" w:rsidRDefault="0052455A" w:rsidP="0052455A">
      <w:pPr>
        <w:tabs>
          <w:tab w:val="left" w:pos="1984"/>
        </w:tabs>
        <w:rPr>
          <w:lang w:val="en-GB"/>
        </w:rPr>
      </w:pPr>
      <w:r w:rsidRPr="00BE2006">
        <w:rPr>
          <w:lang w:val="en-GB"/>
        </w:rPr>
        <w:tab/>
      </w:r>
    </w:p>
    <w:p w:rsidR="0052455A" w:rsidRDefault="0052455A" w:rsidP="0052455A">
      <w:pPr>
        <w:rPr>
          <w:lang w:val="en-GB"/>
        </w:rPr>
      </w:pPr>
      <w:r w:rsidRPr="00BE2006">
        <w:rPr>
          <w:lang w:val="en-GB"/>
        </w:rPr>
        <w:t xml:space="preserve">Over the years numerous recommendations regarding the radiation safety have been developed. Current guidelines are based on the conservative assumption that there is no safe level of exposure. In other words, even the smallest exposure has some probability of causing a stochastic effect, such as cancer. </w:t>
      </w:r>
      <w:r w:rsidRPr="00BE2006">
        <w:rPr>
          <w:lang w:val="en-GB"/>
        </w:rPr>
        <w:br/>
        <w:t xml:space="preserve">This assumption has led to the general </w:t>
      </w:r>
      <w:r w:rsidRPr="00BE2006">
        <w:rPr>
          <w:bCs/>
          <w:lang w:val="en-GB"/>
        </w:rPr>
        <w:t>ALARA</w:t>
      </w:r>
      <w:r w:rsidRPr="00BE2006">
        <w:rPr>
          <w:lang w:val="en-GB"/>
        </w:rPr>
        <w:t xml:space="preserve"> philosophy of keeping all radiation exposure "A</w:t>
      </w:r>
      <w:r w:rsidRPr="00BE2006">
        <w:rPr>
          <w:bCs/>
          <w:lang w:val="en-GB"/>
        </w:rPr>
        <w:t>s Low As Reasonable Achievable".</w:t>
      </w:r>
      <w:r w:rsidRPr="00BE2006">
        <w:rPr>
          <w:b/>
          <w:bCs/>
          <w:lang w:val="en-GB"/>
        </w:rPr>
        <w:t xml:space="preserve"> </w:t>
      </w:r>
      <w:r w:rsidRPr="00BE2006">
        <w:rPr>
          <w:lang w:val="en-GB"/>
        </w:rPr>
        <w:t>It means that every reasonable effort must be made to keep the dose to workers and the public as far below the required limits as possible. This also describes the evaluation which medics have to co</w:t>
      </w:r>
      <w:r>
        <w:rPr>
          <w:lang w:val="en-GB"/>
        </w:rPr>
        <w:t>nduct before supplying X</w:t>
      </w:r>
      <w:r w:rsidRPr="00BE2006">
        <w:rPr>
          <w:lang w:val="en-GB"/>
        </w:rPr>
        <w:t>-ray</w:t>
      </w:r>
      <w:r>
        <w:rPr>
          <w:lang w:val="en-GB"/>
        </w:rPr>
        <w:t>s</w:t>
      </w:r>
      <w:r w:rsidRPr="00BE2006">
        <w:rPr>
          <w:lang w:val="en-GB"/>
        </w:rPr>
        <w:t xml:space="preserve">, or another </w:t>
      </w:r>
      <w:r>
        <w:rPr>
          <w:lang w:val="en-GB"/>
        </w:rPr>
        <w:t>treatment</w:t>
      </w:r>
      <w:r w:rsidRPr="00BE2006">
        <w:rPr>
          <w:lang w:val="en-GB"/>
        </w:rPr>
        <w:t xml:space="preserve"> </w:t>
      </w:r>
      <w:r>
        <w:rPr>
          <w:lang w:val="en-GB"/>
        </w:rPr>
        <w:t xml:space="preserve">at </w:t>
      </w:r>
      <w:r w:rsidRPr="00BE2006">
        <w:rPr>
          <w:lang w:val="en-GB"/>
        </w:rPr>
        <w:t>which radiation</w:t>
      </w:r>
      <w:r>
        <w:rPr>
          <w:lang w:val="en-GB"/>
        </w:rPr>
        <w:t xml:space="preserve"> is emmited</w:t>
      </w:r>
      <w:r w:rsidRPr="00BE2006">
        <w:rPr>
          <w:lang w:val="en-GB"/>
        </w:rPr>
        <w:t>. Medics have to consider whether or not the advantages outweigh the risks of inflicting radiation upon a person.</w:t>
      </w:r>
    </w:p>
    <w:p w:rsidR="0052455A" w:rsidRDefault="0052455A" w:rsidP="0052455A">
      <w:pPr>
        <w:rPr>
          <w:lang w:val="en-GB"/>
        </w:rPr>
      </w:pPr>
    </w:p>
    <w:p w:rsidR="0052455A" w:rsidRPr="00BE2006" w:rsidRDefault="0052455A" w:rsidP="0052455A">
      <w:pPr>
        <w:rPr>
          <w:lang w:val="en-GB"/>
        </w:rPr>
      </w:pPr>
    </w:p>
    <w:p w:rsidR="0052455A" w:rsidRPr="00BE2006" w:rsidRDefault="0052455A" w:rsidP="0052455A">
      <w:pPr>
        <w:pStyle w:val="ListParagraph"/>
        <w:numPr>
          <w:ilvl w:val="1"/>
          <w:numId w:val="42"/>
        </w:numPr>
        <w:ind w:left="426" w:hanging="426"/>
        <w:rPr>
          <w:lang w:val="en-GB"/>
        </w:rPr>
      </w:pPr>
      <w:r w:rsidRPr="00BE2006">
        <w:rPr>
          <w:lang w:val="en-GB"/>
        </w:rPr>
        <w:t>Health care staff involved in radiology or nuclear medicine would like to monitor the</w:t>
      </w:r>
      <w:r>
        <w:rPr>
          <w:lang w:val="en-GB"/>
        </w:rPr>
        <w:t xml:space="preserve">ir </w:t>
      </w:r>
      <w:r w:rsidRPr="00BE2006">
        <w:rPr>
          <w:lang w:val="en-GB"/>
        </w:rPr>
        <w:t xml:space="preserve">radiation exposure. For this purpose film badges are used. </w:t>
      </w:r>
    </w:p>
    <w:p w:rsidR="0052455A" w:rsidRPr="00BE2006" w:rsidRDefault="0052455A" w:rsidP="0052455A">
      <w:pPr>
        <w:pStyle w:val="ListParagraph"/>
        <w:ind w:left="360"/>
        <w:rPr>
          <w:lang w:val="en-GB"/>
        </w:rPr>
      </w:pPr>
    </w:p>
    <w:p w:rsidR="0052455A" w:rsidRPr="00BE2006" w:rsidRDefault="0052455A" w:rsidP="0052455A">
      <w:pPr>
        <w:rPr>
          <w:rFonts w:ascii="Tahoma" w:hAnsi="Tahoma" w:cs="Tahoma"/>
          <w:b/>
          <w:bCs/>
          <w:lang w:val="en-GB"/>
        </w:rPr>
      </w:pPr>
      <w:r w:rsidRPr="00BE2006">
        <w:rPr>
          <w:noProof/>
        </w:rPr>
        <w:drawing>
          <wp:anchor distT="0" distB="0" distL="114300" distR="114300" simplePos="0" relativeHeight="251659264" behindDoc="0" locked="0" layoutInCell="1" allowOverlap="1" wp14:anchorId="44B7629F" wp14:editId="4A4F3731">
            <wp:simplePos x="0" y="0"/>
            <wp:positionH relativeFrom="column">
              <wp:posOffset>74930</wp:posOffset>
            </wp:positionH>
            <wp:positionV relativeFrom="paragraph">
              <wp:posOffset>145415</wp:posOffset>
            </wp:positionV>
            <wp:extent cx="2713990" cy="2456180"/>
            <wp:effectExtent l="0" t="0" r="3810" b="762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badge.jpg"/>
                    <pic:cNvPicPr/>
                  </pic:nvPicPr>
                  <pic:blipFill>
                    <a:blip r:embed="rId10">
                      <a:extLst>
                        <a:ext uri="{28A0092B-C50C-407E-A947-70E740481C1C}">
                          <a14:useLocalDpi xmlns:a14="http://schemas.microsoft.com/office/drawing/2010/main" val="0"/>
                        </a:ext>
                      </a:extLst>
                    </a:blip>
                    <a:stretch>
                      <a:fillRect/>
                    </a:stretch>
                  </pic:blipFill>
                  <pic:spPr>
                    <a:xfrm>
                      <a:off x="0" y="0"/>
                      <a:ext cx="2713990" cy="24561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52455A" w:rsidRPr="00BE2006" w:rsidRDefault="0052455A" w:rsidP="0052455A">
      <w:pPr>
        <w:rPr>
          <w:rFonts w:ascii="Tahoma" w:hAnsi="Tahoma" w:cs="Tahoma"/>
          <w:b/>
          <w:bCs/>
          <w:lang w:val="en-GB"/>
        </w:rPr>
      </w:pPr>
    </w:p>
    <w:p w:rsidR="0052455A" w:rsidRPr="00BE2006" w:rsidRDefault="0052455A" w:rsidP="0052455A">
      <w:pPr>
        <w:rPr>
          <w:rFonts w:ascii="Tahoma" w:hAnsi="Tahoma" w:cs="Tahoma"/>
          <w:b/>
          <w:bCs/>
          <w:lang w:val="en-GB"/>
        </w:rPr>
      </w:pPr>
    </w:p>
    <w:p w:rsidR="0052455A" w:rsidRPr="00BE2006" w:rsidRDefault="0052455A" w:rsidP="0052455A">
      <w:pPr>
        <w:rPr>
          <w:rFonts w:ascii="Tahoma" w:hAnsi="Tahoma" w:cs="Tahoma"/>
          <w:b/>
          <w:bCs/>
          <w:lang w:val="en-GB"/>
        </w:rPr>
      </w:pPr>
    </w:p>
    <w:p w:rsidR="0052455A" w:rsidRPr="00BE2006" w:rsidRDefault="0052455A" w:rsidP="0052455A">
      <w:pPr>
        <w:rPr>
          <w:rFonts w:ascii="Tahoma" w:hAnsi="Tahoma" w:cs="Tahoma"/>
          <w:bCs/>
          <w:lang w:val="en-GB"/>
        </w:rPr>
      </w:pPr>
    </w:p>
    <w:p w:rsidR="0052455A" w:rsidRPr="00BE2006" w:rsidRDefault="0052455A" w:rsidP="0052455A">
      <w:pPr>
        <w:rPr>
          <w:lang w:val="en-GB"/>
        </w:rPr>
      </w:pPr>
      <w:r w:rsidRPr="00BE2006">
        <w:rPr>
          <w:rFonts w:ascii="Tahoma" w:hAnsi="Tahoma" w:cs="Tahoma"/>
          <w:bCs/>
          <w:lang w:val="en-GB"/>
        </w:rPr>
        <w:br/>
      </w:r>
      <w:r w:rsidRPr="00BE2006">
        <w:rPr>
          <w:lang w:val="en-GB"/>
        </w:rPr>
        <w:t xml:space="preserve">Film badge: </w:t>
      </w:r>
      <w:r w:rsidRPr="00BE2006">
        <w:rPr>
          <w:lang w:val="en-GB"/>
        </w:rPr>
        <w:br/>
      </w:r>
      <w:r>
        <w:rPr>
          <w:lang w:val="en-GB"/>
        </w:rPr>
        <w:t>This is a p</w:t>
      </w:r>
      <w:r w:rsidRPr="00BE2006">
        <w:rPr>
          <w:lang w:val="en-GB"/>
        </w:rPr>
        <w:t>assive dosimeter for personal exposure monitoring</w:t>
      </w:r>
      <w:r>
        <w:rPr>
          <w:lang w:val="en-GB"/>
        </w:rPr>
        <w:t>. It</w:t>
      </w:r>
      <w:r w:rsidRPr="00BE2006">
        <w:rPr>
          <w:lang w:val="en-GB"/>
        </w:rPr>
        <w:t xml:space="preserve"> should be worn whenever working with </w:t>
      </w:r>
      <w:r>
        <w:rPr>
          <w:lang w:val="en-GB"/>
        </w:rPr>
        <w:t>X</w:t>
      </w:r>
      <w:r w:rsidRPr="00BE2006">
        <w:rPr>
          <w:lang w:val="en-GB"/>
        </w:rPr>
        <w:t xml:space="preserve">-ray equipment, radioactive patients or radioactive materials. Depending on the work </w:t>
      </w:r>
      <w:r>
        <w:rPr>
          <w:lang w:val="en-GB"/>
        </w:rPr>
        <w:t>circumstances</w:t>
      </w:r>
      <w:r w:rsidRPr="00BE2006">
        <w:rPr>
          <w:lang w:val="en-GB"/>
        </w:rPr>
        <w:t>, body badges may be worn at collar level, chest level or waist level.</w:t>
      </w:r>
    </w:p>
    <w:p w:rsidR="0052455A" w:rsidRPr="00BE2006" w:rsidRDefault="0052455A" w:rsidP="0052455A">
      <w:pPr>
        <w:pStyle w:val="ListParagraph"/>
        <w:ind w:left="360"/>
        <w:jc w:val="both"/>
        <w:rPr>
          <w:lang w:val="en-GB"/>
        </w:rPr>
      </w:pPr>
    </w:p>
    <w:p w:rsidR="0052455A" w:rsidRPr="00BE2006" w:rsidRDefault="0052455A" w:rsidP="0052455A">
      <w:pPr>
        <w:pStyle w:val="ListParagraph"/>
        <w:ind w:left="360"/>
        <w:rPr>
          <w:lang w:val="en-GB"/>
        </w:rPr>
      </w:pPr>
      <w:r w:rsidRPr="00BE2006">
        <w:rPr>
          <w:noProof/>
        </w:rPr>
        <w:drawing>
          <wp:anchor distT="0" distB="0" distL="114300" distR="114300" simplePos="0" relativeHeight="251660288" behindDoc="0" locked="0" layoutInCell="1" allowOverlap="1" wp14:anchorId="416226A0" wp14:editId="6D70AEA0">
            <wp:simplePos x="0" y="0"/>
            <wp:positionH relativeFrom="column">
              <wp:posOffset>85090</wp:posOffset>
            </wp:positionH>
            <wp:positionV relativeFrom="paragraph">
              <wp:posOffset>133985</wp:posOffset>
            </wp:positionV>
            <wp:extent cx="2663190" cy="1924685"/>
            <wp:effectExtent l="0" t="0" r="3810" b="571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jpg"/>
                    <pic:cNvPicPr/>
                  </pic:nvPicPr>
                  <pic:blipFill>
                    <a:blip r:embed="rId11">
                      <a:extLst>
                        <a:ext uri="{28A0092B-C50C-407E-A947-70E740481C1C}">
                          <a14:useLocalDpi xmlns:a14="http://schemas.microsoft.com/office/drawing/2010/main" val="0"/>
                        </a:ext>
                      </a:extLst>
                    </a:blip>
                    <a:stretch>
                      <a:fillRect/>
                    </a:stretch>
                  </pic:blipFill>
                  <pic:spPr>
                    <a:xfrm>
                      <a:off x="0" y="0"/>
                      <a:ext cx="2663190" cy="19246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52455A" w:rsidRPr="00BE2006" w:rsidRDefault="0052455A" w:rsidP="0052455A">
      <w:pPr>
        <w:pStyle w:val="ListParagraph"/>
        <w:ind w:left="360"/>
        <w:rPr>
          <w:lang w:val="en-GB"/>
        </w:rPr>
      </w:pPr>
    </w:p>
    <w:p w:rsidR="0052455A" w:rsidRDefault="0052455A" w:rsidP="0052455A">
      <w:pPr>
        <w:rPr>
          <w:lang w:val="en-GB"/>
        </w:rPr>
      </w:pPr>
    </w:p>
    <w:p w:rsidR="0052455A" w:rsidRPr="00BE2006" w:rsidRDefault="0052455A" w:rsidP="0052455A">
      <w:pPr>
        <w:rPr>
          <w:lang w:val="en-GB"/>
        </w:rPr>
      </w:pPr>
      <w:r w:rsidRPr="00BE2006">
        <w:rPr>
          <w:lang w:val="en-GB"/>
        </w:rPr>
        <w:t>Ring badge</w:t>
      </w:r>
      <w:r w:rsidRPr="00BE2006">
        <w:rPr>
          <w:rFonts w:ascii="Tahoma" w:hAnsi="Tahoma" w:cs="Tahoma"/>
          <w:bCs/>
          <w:lang w:val="en-GB"/>
        </w:rPr>
        <w:t>:</w:t>
      </w:r>
      <w:r>
        <w:rPr>
          <w:lang w:val="en-GB"/>
        </w:rPr>
        <w:t xml:space="preserve"> </w:t>
      </w:r>
      <w:r>
        <w:rPr>
          <w:lang w:val="en-GB"/>
        </w:rPr>
        <w:br/>
        <w:t>U</w:t>
      </w:r>
      <w:r w:rsidRPr="00BE2006">
        <w:rPr>
          <w:lang w:val="en-GB"/>
        </w:rPr>
        <w:t>sed for measuring b</w:t>
      </w:r>
      <w:r>
        <w:rPr>
          <w:lang w:val="en-GB"/>
        </w:rPr>
        <w:t xml:space="preserve">eta and gamma doses to the hand. Should be worn on the hand, </w:t>
      </w:r>
      <w:r w:rsidRPr="00BE2006">
        <w:rPr>
          <w:lang w:val="en-GB"/>
        </w:rPr>
        <w:t>which is closest to the radiation source.</w:t>
      </w:r>
    </w:p>
    <w:p w:rsidR="0052455A" w:rsidRPr="00BE2006" w:rsidRDefault="0052455A" w:rsidP="0052455A">
      <w:pPr>
        <w:pStyle w:val="ListParagraph"/>
        <w:ind w:left="360"/>
        <w:rPr>
          <w:lang w:val="en-GB"/>
        </w:rPr>
      </w:pPr>
    </w:p>
    <w:p w:rsidR="0052455A" w:rsidRDefault="0052455A" w:rsidP="0052455A">
      <w:pPr>
        <w:pStyle w:val="Caption"/>
        <w:rPr>
          <w:lang w:val="en-GB"/>
        </w:rPr>
      </w:pPr>
      <w:r>
        <w:rPr>
          <w:lang w:val="en-GB"/>
        </w:rPr>
        <w:t xml:space="preserve">Origin:  </w:t>
      </w:r>
      <w:r w:rsidRPr="00346B07">
        <w:rPr>
          <w:lang w:val="en-GB"/>
        </w:rPr>
        <w:t>http://www.osha.gov/SLTC/etools/</w:t>
      </w:r>
      <w:r>
        <w:rPr>
          <w:lang w:val="en-GB"/>
        </w:rPr>
        <w:br/>
      </w:r>
      <w:r w:rsidRPr="00346B07">
        <w:rPr>
          <w:lang w:val="en-GB"/>
        </w:rPr>
        <w:t>hospital/clinical/radiology/radiology.html</w:t>
      </w:r>
    </w:p>
    <w:p w:rsidR="0052455A" w:rsidRDefault="0052455A" w:rsidP="0052455A"/>
    <w:p w:rsidR="0052455A" w:rsidRPr="00346B07" w:rsidRDefault="0052455A" w:rsidP="0052455A"/>
    <w:p w:rsidR="0052455A" w:rsidRPr="00BE2006" w:rsidRDefault="0052455A" w:rsidP="0052455A">
      <w:pPr>
        <w:pStyle w:val="ListParagraph"/>
        <w:numPr>
          <w:ilvl w:val="0"/>
          <w:numId w:val="47"/>
        </w:numPr>
        <w:rPr>
          <w:lang w:val="en-GB"/>
        </w:rPr>
      </w:pPr>
      <w:r w:rsidRPr="00BE2006">
        <w:rPr>
          <w:lang w:val="en-GB"/>
        </w:rPr>
        <w:t xml:space="preserve">Find out </w:t>
      </w:r>
      <w:r>
        <w:rPr>
          <w:lang w:val="en-GB"/>
        </w:rPr>
        <w:t>and described how these badges work.</w:t>
      </w:r>
    </w:p>
    <w:p w:rsidR="000A2C27" w:rsidRPr="0052455A" w:rsidRDefault="000A2C27" w:rsidP="0052455A">
      <w:bookmarkStart w:id="1" w:name="_GoBack"/>
      <w:bookmarkEnd w:id="1"/>
    </w:p>
    <w:sectPr w:rsidR="000A2C27" w:rsidRPr="0052455A" w:rsidSect="006E20BA">
      <w:footerReference w:type="even" r:id="rId12"/>
      <w:footerReference w:type="default" r:id="rId13"/>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455A">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AC0"/>
    <w:multiLevelType w:val="hybridMultilevel"/>
    <w:tmpl w:val="9E247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76581B"/>
    <w:multiLevelType w:val="hybridMultilevel"/>
    <w:tmpl w:val="6DFE3F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85F29"/>
    <w:multiLevelType w:val="hybridMultilevel"/>
    <w:tmpl w:val="3CAE6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A5A59"/>
    <w:multiLevelType w:val="hybridMultilevel"/>
    <w:tmpl w:val="BB66CD9C"/>
    <w:lvl w:ilvl="0" w:tplc="7300363C">
      <w:start w:val="1"/>
      <w:numFmt w:val="bullet"/>
      <w:lvlText w:val="-"/>
      <w:lvlJc w:val="left"/>
      <w:pPr>
        <w:ind w:left="108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3377B"/>
    <w:multiLevelType w:val="hybridMultilevel"/>
    <w:tmpl w:val="B872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633925"/>
    <w:multiLevelType w:val="hybridMultilevel"/>
    <w:tmpl w:val="6A1E906E"/>
    <w:lvl w:ilvl="0" w:tplc="A5F66AD8">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883B69"/>
    <w:multiLevelType w:val="hybridMultilevel"/>
    <w:tmpl w:val="1A3E3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80023F"/>
    <w:multiLevelType w:val="hybridMultilevel"/>
    <w:tmpl w:val="D3642F14"/>
    <w:lvl w:ilvl="0" w:tplc="7300363C">
      <w:start w:val="1"/>
      <w:numFmt w:val="bullet"/>
      <w:lvlText w:val="-"/>
      <w:lvlJc w:val="left"/>
      <w:pPr>
        <w:ind w:left="720" w:hanging="360"/>
      </w:pPr>
      <w:rPr>
        <w:rFonts w:ascii="Arial" w:hAnsi="Aria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162C59CE"/>
    <w:multiLevelType w:val="hybridMultilevel"/>
    <w:tmpl w:val="F70E5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9C16F1"/>
    <w:multiLevelType w:val="hybridMultilevel"/>
    <w:tmpl w:val="8BB8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775393"/>
    <w:multiLevelType w:val="hybridMultilevel"/>
    <w:tmpl w:val="8F1A3BEC"/>
    <w:lvl w:ilvl="0" w:tplc="7300363C">
      <w:start w:val="1"/>
      <w:numFmt w:val="bullet"/>
      <w:lvlText w:val="-"/>
      <w:lvlJc w:val="left"/>
      <w:pPr>
        <w:ind w:left="72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B53C1B"/>
    <w:multiLevelType w:val="hybridMultilevel"/>
    <w:tmpl w:val="3298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D16A73"/>
    <w:multiLevelType w:val="hybridMultilevel"/>
    <w:tmpl w:val="166CA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D9034F"/>
    <w:multiLevelType w:val="multilevel"/>
    <w:tmpl w:val="F342D496"/>
    <w:lvl w:ilvl="0">
      <w:start w:val="1"/>
      <w:numFmt w:val="lowerLetter"/>
      <w:lvlText w:val="%1)"/>
      <w:lvlJc w:val="left"/>
      <w:pPr>
        <w:ind w:left="360" w:hanging="360"/>
      </w:pPr>
      <w:rPr>
        <w:rFonts w:ascii="Arial" w:eastAsia="ＭＳ 明朝" w:hAnsi="Arial" w:cs="Times New Roman"/>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08A756D"/>
    <w:multiLevelType w:val="hybridMultilevel"/>
    <w:tmpl w:val="5F3CF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2054280"/>
    <w:multiLevelType w:val="hybridMultilevel"/>
    <w:tmpl w:val="C37E2A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2C2247C"/>
    <w:multiLevelType w:val="hybridMultilevel"/>
    <w:tmpl w:val="DEA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C472B2"/>
    <w:multiLevelType w:val="hybridMultilevel"/>
    <w:tmpl w:val="D29C2FFE"/>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5C7F7D"/>
    <w:multiLevelType w:val="hybridMultilevel"/>
    <w:tmpl w:val="AE465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A5E030A"/>
    <w:multiLevelType w:val="hybridMultilevel"/>
    <w:tmpl w:val="AE207C64"/>
    <w:lvl w:ilvl="0" w:tplc="C56E8034">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67795"/>
    <w:multiLevelType w:val="hybridMultilevel"/>
    <w:tmpl w:val="B6E6138C"/>
    <w:lvl w:ilvl="0" w:tplc="000415D2">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91B9F"/>
    <w:multiLevelType w:val="hybridMultilevel"/>
    <w:tmpl w:val="BCC42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BD07A2"/>
    <w:multiLevelType w:val="hybridMultilevel"/>
    <w:tmpl w:val="FE0CA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A54227"/>
    <w:multiLevelType w:val="hybridMultilevel"/>
    <w:tmpl w:val="034C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151C77"/>
    <w:multiLevelType w:val="hybridMultilevel"/>
    <w:tmpl w:val="80721F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8C124D"/>
    <w:multiLevelType w:val="hybridMultilevel"/>
    <w:tmpl w:val="7564080A"/>
    <w:lvl w:ilvl="0" w:tplc="04090001">
      <w:start w:val="1"/>
      <w:numFmt w:val="bullet"/>
      <w:lvlText w:val=""/>
      <w:lvlJc w:val="left"/>
      <w:pPr>
        <w:ind w:left="360" w:hanging="360"/>
      </w:pPr>
      <w:rPr>
        <w:rFonts w:ascii="Symbol" w:hAnsi="Symbol" w:hint="default"/>
      </w:rPr>
    </w:lvl>
    <w:lvl w:ilvl="1" w:tplc="7300363C">
      <w:start w:val="1"/>
      <w:numFmt w:val="bullet"/>
      <w:lvlText w:val="-"/>
      <w:lvlJc w:val="left"/>
      <w:pPr>
        <w:ind w:left="72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657ED3"/>
    <w:multiLevelType w:val="hybridMultilevel"/>
    <w:tmpl w:val="87B4A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287B1F"/>
    <w:multiLevelType w:val="hybridMultilevel"/>
    <w:tmpl w:val="3A34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377B01"/>
    <w:multiLevelType w:val="hybridMultilevel"/>
    <w:tmpl w:val="63AC2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1A46D0"/>
    <w:multiLevelType w:val="hybridMultilevel"/>
    <w:tmpl w:val="305E0D1E"/>
    <w:lvl w:ilvl="0" w:tplc="B0FC29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4D54F9"/>
    <w:multiLevelType w:val="hybridMultilevel"/>
    <w:tmpl w:val="1C263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771F8A"/>
    <w:multiLevelType w:val="hybridMultilevel"/>
    <w:tmpl w:val="6B9A4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3956E4"/>
    <w:multiLevelType w:val="hybridMultilevel"/>
    <w:tmpl w:val="19F8A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032050"/>
    <w:multiLevelType w:val="hybridMultilevel"/>
    <w:tmpl w:val="95CC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221F05"/>
    <w:multiLevelType w:val="hybridMultilevel"/>
    <w:tmpl w:val="98A4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AE212D"/>
    <w:multiLevelType w:val="hybridMultilevel"/>
    <w:tmpl w:val="08D2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B4E16F6"/>
    <w:multiLevelType w:val="hybridMultilevel"/>
    <w:tmpl w:val="3666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210E0B"/>
    <w:multiLevelType w:val="hybridMultilevel"/>
    <w:tmpl w:val="EEF6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CC4FD7"/>
    <w:multiLevelType w:val="hybridMultilevel"/>
    <w:tmpl w:val="52E8F6FC"/>
    <w:lvl w:ilvl="0" w:tplc="000415D2">
      <w:start w:val="1"/>
      <w:numFmt w:val="bullet"/>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EE615A"/>
    <w:multiLevelType w:val="hybridMultilevel"/>
    <w:tmpl w:val="F17E1E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C71CEE"/>
    <w:multiLevelType w:val="hybridMultilevel"/>
    <w:tmpl w:val="708E9A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841AD2"/>
    <w:multiLevelType w:val="hybridMultilevel"/>
    <w:tmpl w:val="F39C4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F4C1107"/>
    <w:multiLevelType w:val="hybridMultilevel"/>
    <w:tmpl w:val="BCDE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0C7F89"/>
    <w:multiLevelType w:val="hybridMultilevel"/>
    <w:tmpl w:val="EED26DA0"/>
    <w:lvl w:ilvl="0" w:tplc="06CC35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C71666"/>
    <w:multiLevelType w:val="hybridMultilevel"/>
    <w:tmpl w:val="D388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6491122"/>
    <w:multiLevelType w:val="hybridMultilevel"/>
    <w:tmpl w:val="E1342266"/>
    <w:lvl w:ilvl="0" w:tplc="26DAF036">
      <w:start w:val="1"/>
      <w:numFmt w:val="bullet"/>
      <w:lvlText w:val="-"/>
      <w:lvlJc w:val="left"/>
      <w:pPr>
        <w:ind w:left="72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F93B54"/>
    <w:multiLevelType w:val="hybridMultilevel"/>
    <w:tmpl w:val="B40016B8"/>
    <w:lvl w:ilvl="0" w:tplc="06CC358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33"/>
  </w:num>
  <w:num w:numId="4">
    <w:abstractNumId w:val="37"/>
  </w:num>
  <w:num w:numId="5">
    <w:abstractNumId w:val="5"/>
  </w:num>
  <w:num w:numId="6">
    <w:abstractNumId w:val="4"/>
  </w:num>
  <w:num w:numId="7">
    <w:abstractNumId w:val="17"/>
  </w:num>
  <w:num w:numId="8">
    <w:abstractNumId w:val="46"/>
  </w:num>
  <w:num w:numId="9">
    <w:abstractNumId w:val="43"/>
  </w:num>
  <w:num w:numId="10">
    <w:abstractNumId w:val="19"/>
  </w:num>
  <w:num w:numId="11">
    <w:abstractNumId w:val="0"/>
  </w:num>
  <w:num w:numId="12">
    <w:abstractNumId w:val="15"/>
  </w:num>
  <w:num w:numId="13">
    <w:abstractNumId w:val="22"/>
  </w:num>
  <w:num w:numId="14">
    <w:abstractNumId w:val="14"/>
  </w:num>
  <w:num w:numId="15">
    <w:abstractNumId w:val="40"/>
  </w:num>
  <w:num w:numId="16">
    <w:abstractNumId w:val="20"/>
  </w:num>
  <w:num w:numId="17">
    <w:abstractNumId w:val="18"/>
  </w:num>
  <w:num w:numId="18">
    <w:abstractNumId w:val="38"/>
  </w:num>
  <w:num w:numId="19">
    <w:abstractNumId w:val="29"/>
  </w:num>
  <w:num w:numId="20">
    <w:abstractNumId w:val="41"/>
  </w:num>
  <w:num w:numId="21">
    <w:abstractNumId w:val="45"/>
  </w:num>
  <w:num w:numId="22">
    <w:abstractNumId w:val="34"/>
  </w:num>
  <w:num w:numId="23">
    <w:abstractNumId w:val="44"/>
  </w:num>
  <w:num w:numId="24">
    <w:abstractNumId w:val="30"/>
  </w:num>
  <w:num w:numId="25">
    <w:abstractNumId w:val="39"/>
  </w:num>
  <w:num w:numId="26">
    <w:abstractNumId w:val="35"/>
  </w:num>
  <w:num w:numId="27">
    <w:abstractNumId w:val="6"/>
  </w:num>
  <w:num w:numId="28">
    <w:abstractNumId w:val="23"/>
  </w:num>
  <w:num w:numId="29">
    <w:abstractNumId w:val="8"/>
  </w:num>
  <w:num w:numId="30">
    <w:abstractNumId w:val="2"/>
  </w:num>
  <w:num w:numId="31">
    <w:abstractNumId w:val="27"/>
  </w:num>
  <w:num w:numId="32">
    <w:abstractNumId w:val="42"/>
  </w:num>
  <w:num w:numId="33">
    <w:abstractNumId w:val="1"/>
  </w:num>
  <w:num w:numId="34">
    <w:abstractNumId w:val="11"/>
  </w:num>
  <w:num w:numId="35">
    <w:abstractNumId w:val="24"/>
  </w:num>
  <w:num w:numId="36">
    <w:abstractNumId w:val="31"/>
  </w:num>
  <w:num w:numId="37">
    <w:abstractNumId w:val="12"/>
  </w:num>
  <w:num w:numId="38">
    <w:abstractNumId w:val="10"/>
  </w:num>
  <w:num w:numId="39">
    <w:abstractNumId w:val="9"/>
  </w:num>
  <w:num w:numId="40">
    <w:abstractNumId w:val="32"/>
  </w:num>
  <w:num w:numId="41">
    <w:abstractNumId w:val="26"/>
  </w:num>
  <w:num w:numId="42">
    <w:abstractNumId w:val="13"/>
  </w:num>
  <w:num w:numId="43">
    <w:abstractNumId w:val="25"/>
  </w:num>
  <w:num w:numId="44">
    <w:abstractNumId w:val="28"/>
  </w:num>
  <w:num w:numId="45">
    <w:abstractNumId w:val="7"/>
  </w:num>
  <w:num w:numId="46">
    <w:abstractNumId w:val="3"/>
  </w:num>
  <w:num w:numId="4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090C96"/>
    <w:rsid w:val="000A2C27"/>
    <w:rsid w:val="00233131"/>
    <w:rsid w:val="00494558"/>
    <w:rsid w:val="0052455A"/>
    <w:rsid w:val="00646356"/>
    <w:rsid w:val="00664CE2"/>
    <w:rsid w:val="006D02B1"/>
    <w:rsid w:val="006E20BA"/>
    <w:rsid w:val="007C3A14"/>
    <w:rsid w:val="00840141"/>
    <w:rsid w:val="00845354"/>
    <w:rsid w:val="009611DE"/>
    <w:rsid w:val="00A97641"/>
    <w:rsid w:val="00C25B10"/>
    <w:rsid w:val="00DE56E6"/>
    <w:rsid w:val="00F32169"/>
    <w:rsid w:val="00F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gif"/><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5645</Characters>
  <Application>Microsoft Macintosh Word</Application>
  <DocSecurity>0</DocSecurity>
  <Lines>47</Lines>
  <Paragraphs>13</Paragraphs>
  <ScaleCrop>false</ScaleCrop>
  <Company>CMA</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2013-08-12T11:42:00Z</dcterms:created>
  <dcterms:modified xsi:type="dcterms:W3CDTF">2013-08-12T11:42:00Z</dcterms:modified>
</cp:coreProperties>
</file>